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天津嘉立荷牧业集团有限公司</w:t>
      </w:r>
    </w:p>
    <w:p>
      <w:pPr>
        <w:pStyle w:val="3"/>
        <w:ind w:firstLine="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新建</w:t>
      </w:r>
      <w:r>
        <w:rPr>
          <w:rFonts w:hint="eastAsia" w:ascii="黑体" w:eastAsia="黑体"/>
          <w:sz w:val="44"/>
          <w:szCs w:val="44"/>
        </w:rPr>
        <w:t>万头奶牛场项目</w:t>
      </w:r>
    </w:p>
    <w:p>
      <w:pPr>
        <w:pStyle w:val="3"/>
        <w:ind w:firstLine="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环境影响评价第一次公示</w:t>
      </w:r>
    </w:p>
    <w:p>
      <w:pPr>
        <w:spacing w:line="360" w:lineRule="auto"/>
        <w:ind w:firstLine="482" w:firstLineChars="200"/>
        <w:jc w:val="center"/>
        <w:rPr>
          <w:rFonts w:hint="eastAsia"/>
          <w:b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/>
        <w:jc w:val="both"/>
        <w:textAlignment w:val="auto"/>
        <w:outlineLvl w:val="0"/>
        <w:rPr>
          <w:rFonts w:ascii="Arial" w:hAnsi="Arial" w:eastAsia="黑体" w:cs="Arial"/>
          <w:color w:val="000000"/>
          <w:sz w:val="32"/>
          <w:szCs w:val="32"/>
        </w:rPr>
      </w:pPr>
      <w:r>
        <w:rPr>
          <w:rFonts w:ascii="Arial" w:hAnsi="Arial" w:eastAsia="黑体" w:cs="Arial"/>
          <w:color w:val="000000"/>
          <w:sz w:val="32"/>
          <w:szCs w:val="32"/>
        </w:rPr>
        <w:t>1、说明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auto"/>
        <w:ind w:left="0" w:leftChars="0" w:right="0" w:rightChars="0" w:firstLine="480"/>
        <w:jc w:val="both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我</w:t>
      </w:r>
      <w:r>
        <w:rPr>
          <w:rFonts w:hint="eastAsia"/>
          <w:sz w:val="32"/>
          <w:szCs w:val="32"/>
        </w:rPr>
        <w:t>公司</w:t>
      </w:r>
      <w:r>
        <w:rPr>
          <w:rFonts w:hint="eastAsia"/>
          <w:sz w:val="32"/>
          <w:szCs w:val="32"/>
          <w:lang w:val="en-US" w:eastAsia="zh-CN"/>
        </w:rPr>
        <w:t>“新建万头奶牛场”</w:t>
      </w:r>
      <w:r>
        <w:rPr>
          <w:rFonts w:hint="eastAsia"/>
          <w:sz w:val="32"/>
          <w:szCs w:val="32"/>
        </w:rPr>
        <w:t>项目</w:t>
      </w:r>
      <w:r>
        <w:rPr>
          <w:sz w:val="32"/>
          <w:szCs w:val="32"/>
        </w:rPr>
        <w:t>的环境影响评价</w:t>
      </w:r>
      <w:r>
        <w:rPr>
          <w:rFonts w:hint="eastAsia"/>
          <w:sz w:val="32"/>
          <w:szCs w:val="32"/>
          <w:lang w:val="en-US" w:eastAsia="zh-CN"/>
        </w:rPr>
        <w:t>工作目前正在开展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sz w:val="32"/>
          <w:szCs w:val="32"/>
        </w:rPr>
        <w:t>现根据国家</w:t>
      </w:r>
      <w:r>
        <w:rPr>
          <w:rFonts w:hint="eastAsia"/>
          <w:sz w:val="32"/>
          <w:szCs w:val="32"/>
        </w:rPr>
        <w:t>相关法律</w:t>
      </w:r>
      <w:r>
        <w:rPr>
          <w:sz w:val="32"/>
          <w:szCs w:val="32"/>
        </w:rPr>
        <w:t>法规，向公众进行第一次信息发布。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我公司</w:t>
      </w:r>
      <w:r>
        <w:rPr>
          <w:rFonts w:hint="eastAsia"/>
          <w:color w:val="000000"/>
          <w:sz w:val="32"/>
          <w:szCs w:val="32"/>
        </w:rPr>
        <w:t>对现阶段所发布信息的真实性负责。随着项目实施进程及环评工作的开展，相关信息将进行完善或调整。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/>
        <w:jc w:val="both"/>
        <w:textAlignment w:val="auto"/>
        <w:outlineLvl w:val="0"/>
        <w:rPr>
          <w:rFonts w:ascii="Arial" w:hAnsi="Arial" w:eastAsia="黑体" w:cs="Arial"/>
          <w:color w:val="000000"/>
          <w:sz w:val="32"/>
          <w:szCs w:val="32"/>
        </w:rPr>
      </w:pPr>
      <w:r>
        <w:rPr>
          <w:rFonts w:hint="eastAsia" w:ascii="Arial" w:hAnsi="Arial" w:eastAsia="黑体" w:cs="Arial"/>
          <w:color w:val="000000"/>
          <w:sz w:val="32"/>
          <w:szCs w:val="32"/>
        </w:rPr>
        <w:t>2、建设项目概要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rFonts w:hint="eastAsia"/>
          <w:color w:val="000000"/>
          <w:sz w:val="32"/>
          <w:szCs w:val="32"/>
        </w:rPr>
      </w:pPr>
      <w:r>
        <w:rPr>
          <w:rFonts w:hint="eastAsia" w:ascii="Arial" w:hAnsi="Arial" w:eastAsia="黑体" w:cs="Arial"/>
          <w:color w:val="000000"/>
          <w:sz w:val="32"/>
          <w:szCs w:val="32"/>
        </w:rPr>
        <w:t>（1）</w:t>
      </w:r>
      <w:r>
        <w:rPr>
          <w:rFonts w:hint="eastAsia"/>
          <w:color w:val="000000"/>
          <w:sz w:val="32"/>
          <w:szCs w:val="32"/>
        </w:rPr>
        <w:t>项目名称：天津嘉立荷牧业集团有限公司</w:t>
      </w:r>
      <w:r>
        <w:rPr>
          <w:rFonts w:hint="eastAsia"/>
          <w:color w:val="000000"/>
          <w:sz w:val="32"/>
          <w:szCs w:val="32"/>
          <w:lang w:val="en-US" w:eastAsia="zh-CN"/>
        </w:rPr>
        <w:t>新建</w:t>
      </w:r>
      <w:r>
        <w:rPr>
          <w:rFonts w:hint="eastAsia"/>
          <w:color w:val="000000"/>
          <w:sz w:val="32"/>
          <w:szCs w:val="32"/>
        </w:rPr>
        <w:t>万头奶牛场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rFonts w:hint="eastAsia"/>
          <w:color w:val="000000"/>
          <w:sz w:val="32"/>
          <w:szCs w:val="32"/>
        </w:rPr>
      </w:pPr>
      <w:r>
        <w:rPr>
          <w:rFonts w:hint="eastAsia" w:ascii="Arial" w:hAnsi="Arial" w:eastAsia="黑体" w:cs="Arial"/>
          <w:color w:val="000000"/>
          <w:sz w:val="32"/>
          <w:szCs w:val="32"/>
        </w:rPr>
        <w:t>（2）</w:t>
      </w:r>
      <w:r>
        <w:rPr>
          <w:rFonts w:hint="eastAsia"/>
          <w:color w:val="000000"/>
          <w:sz w:val="32"/>
          <w:szCs w:val="32"/>
        </w:rPr>
        <w:t>项目地点：天津市滨海新区小王庄镇北大港农场界内</w:t>
      </w:r>
      <w:r>
        <w:rPr>
          <w:rFonts w:hint="eastAsia"/>
          <w:color w:val="000000"/>
          <w:sz w:val="32"/>
          <w:szCs w:val="32"/>
          <w:lang w:val="en-US" w:eastAsia="zh-CN"/>
        </w:rPr>
        <w:t>（</w:t>
      </w:r>
      <w:r>
        <w:rPr>
          <w:rFonts w:hint="eastAsia"/>
          <w:color w:val="000000"/>
          <w:sz w:val="32"/>
          <w:szCs w:val="32"/>
        </w:rPr>
        <w:t>东经1</w:t>
      </w:r>
      <w:r>
        <w:rPr>
          <w:rFonts w:hint="eastAsia"/>
          <w:color w:val="000000"/>
          <w:sz w:val="32"/>
          <w:szCs w:val="32"/>
          <w:lang w:val="en-US" w:eastAsia="zh-CN"/>
        </w:rPr>
        <w:t>17.215710</w:t>
      </w:r>
      <w:r>
        <w:rPr>
          <w:rFonts w:hint="eastAsia"/>
          <w:color w:val="000000"/>
          <w:sz w:val="32"/>
          <w:szCs w:val="32"/>
        </w:rPr>
        <w:t>°</w:t>
      </w:r>
      <w:r>
        <w:rPr>
          <w:rFonts w:hint="eastAsia"/>
          <w:color w:val="000000"/>
          <w:sz w:val="32"/>
          <w:szCs w:val="32"/>
          <w:lang w:eastAsia="zh-CN"/>
        </w:rPr>
        <w:t>、</w:t>
      </w:r>
      <w:r>
        <w:rPr>
          <w:rFonts w:hint="eastAsia"/>
          <w:color w:val="000000"/>
          <w:sz w:val="32"/>
          <w:szCs w:val="32"/>
        </w:rPr>
        <w:t>北纬</w:t>
      </w:r>
      <w:r>
        <w:rPr>
          <w:rFonts w:hint="eastAsia"/>
          <w:color w:val="000000"/>
          <w:sz w:val="32"/>
          <w:szCs w:val="32"/>
          <w:lang w:val="en-US" w:eastAsia="zh-CN"/>
        </w:rPr>
        <w:t>38.737820</w:t>
      </w:r>
      <w:r>
        <w:rPr>
          <w:rFonts w:hint="eastAsia"/>
          <w:color w:val="000000"/>
          <w:sz w:val="32"/>
          <w:szCs w:val="32"/>
        </w:rPr>
        <w:t>°</w:t>
      </w:r>
      <w:r>
        <w:rPr>
          <w:rFonts w:hint="eastAsia"/>
          <w:color w:val="000000"/>
          <w:sz w:val="32"/>
          <w:szCs w:val="32"/>
          <w:lang w:val="en-US" w:eastAsia="zh-CN"/>
        </w:rPr>
        <w:t>）</w:t>
      </w:r>
      <w:r>
        <w:rPr>
          <w:rFonts w:hint="eastAsia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/>
          <w:color w:val="000000"/>
          <w:sz w:val="32"/>
          <w:szCs w:val="32"/>
        </w:rPr>
        <w:t>（</w:t>
      </w:r>
      <w:r>
        <w:rPr>
          <w:rFonts w:hint="eastAsia" w:ascii="Arial" w:hAnsi="Arial" w:eastAsia="黑体" w:cs="Arial"/>
          <w:color w:val="000000"/>
          <w:sz w:val="32"/>
          <w:szCs w:val="32"/>
        </w:rPr>
        <w:t>3</w:t>
      </w:r>
      <w:r>
        <w:rPr>
          <w:rFonts w:hint="eastAsia"/>
          <w:color w:val="000000"/>
          <w:sz w:val="32"/>
          <w:szCs w:val="32"/>
        </w:rPr>
        <w:t>）项目内容：主要包括：养殖区、办公生活区、粪污处理区</w:t>
      </w:r>
      <w:r>
        <w:rPr>
          <w:rFonts w:hint="eastAsia"/>
          <w:color w:val="000000"/>
          <w:sz w:val="32"/>
          <w:szCs w:val="32"/>
          <w:lang w:val="en-US" w:eastAsia="zh-CN"/>
        </w:rPr>
        <w:t>及</w:t>
      </w:r>
      <w:r>
        <w:rPr>
          <w:rFonts w:hint="eastAsia"/>
          <w:color w:val="000000"/>
          <w:sz w:val="32"/>
          <w:szCs w:val="32"/>
        </w:rPr>
        <w:t>辅助设施</w:t>
      </w:r>
      <w:r>
        <w:rPr>
          <w:rFonts w:hint="eastAsia"/>
          <w:color w:val="000000"/>
          <w:sz w:val="32"/>
          <w:szCs w:val="32"/>
          <w:lang w:eastAsia="zh-CN"/>
        </w:rPr>
        <w:t>，</w:t>
      </w:r>
      <w:r>
        <w:rPr>
          <w:rFonts w:hint="eastAsia"/>
          <w:color w:val="000000"/>
          <w:sz w:val="32"/>
          <w:szCs w:val="32"/>
          <w:lang w:val="en-US" w:eastAsia="zh-CN"/>
        </w:rPr>
        <w:t>不包括饲料加工，饲料全部外购</w:t>
      </w:r>
      <w:r>
        <w:rPr>
          <w:rFonts w:hint="eastAsia"/>
          <w:color w:val="000000"/>
          <w:sz w:val="32"/>
          <w:szCs w:val="32"/>
        </w:rPr>
        <w:t>。项目建成后年平均养殖规模</w:t>
      </w:r>
      <w:r>
        <w:rPr>
          <w:rFonts w:hint="eastAsia"/>
          <w:color w:val="000000"/>
          <w:sz w:val="32"/>
          <w:szCs w:val="32"/>
          <w:lang w:val="en-US" w:eastAsia="zh-CN"/>
        </w:rPr>
        <w:t>1万</w:t>
      </w:r>
      <w:r>
        <w:rPr>
          <w:rFonts w:hint="eastAsia"/>
          <w:color w:val="000000"/>
          <w:sz w:val="32"/>
          <w:szCs w:val="32"/>
        </w:rPr>
        <w:t>头</w:t>
      </w:r>
      <w:r>
        <w:rPr>
          <w:rFonts w:hint="eastAsia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/>
        <w:jc w:val="both"/>
        <w:textAlignment w:val="auto"/>
        <w:outlineLvl w:val="0"/>
        <w:rPr>
          <w:rFonts w:hint="eastAsia" w:ascii="Arial" w:hAnsi="Arial" w:eastAsia="黑体" w:cs="Arial"/>
          <w:color w:val="00000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color w:val="000000"/>
          <w:sz w:val="32"/>
          <w:szCs w:val="32"/>
        </w:rPr>
        <w:t>3、建设单位概要</w:t>
      </w:r>
      <w:r>
        <w:rPr>
          <w:rFonts w:hint="eastAsia" w:ascii="Arial" w:hAnsi="Arial" w:eastAsia="黑体" w:cs="Arial"/>
          <w:color w:val="000000"/>
          <w:sz w:val="32"/>
          <w:szCs w:val="32"/>
          <w:lang w:val="en-US" w:eastAsia="zh-CN"/>
        </w:rPr>
        <w:t>及环境影响评价单位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rFonts w:hint="eastAsia"/>
          <w:color w:val="000000"/>
          <w:sz w:val="32"/>
          <w:szCs w:val="32"/>
        </w:rPr>
      </w:pPr>
      <w:r>
        <w:rPr>
          <w:rFonts w:hint="eastAsia" w:ascii="Arial" w:hAnsi="Arial" w:eastAsia="黑体" w:cs="Arial"/>
          <w:color w:val="000000"/>
          <w:sz w:val="32"/>
          <w:szCs w:val="32"/>
        </w:rPr>
        <w:t>（1）</w:t>
      </w:r>
      <w:r>
        <w:rPr>
          <w:rFonts w:hint="eastAsia"/>
          <w:color w:val="000000"/>
          <w:sz w:val="32"/>
          <w:szCs w:val="32"/>
        </w:rPr>
        <w:t>建设单位名称：天津嘉立荷牧业集团有限公司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rStyle w:val="15"/>
          <w:rFonts w:hint="eastAsia" w:ascii="Arial" w:hAnsi="Arial" w:eastAsia="宋体" w:cs="Arial"/>
          <w:color w:val="353535"/>
          <w:sz w:val="32"/>
          <w:szCs w:val="32"/>
          <w:shd w:val="clear" w:color="auto" w:fill="FFFFFF"/>
          <w:lang w:eastAsia="zh-CN"/>
        </w:rPr>
      </w:pPr>
      <w:r>
        <w:rPr>
          <w:rFonts w:hint="eastAsia" w:ascii="Arial" w:hAnsi="Arial" w:eastAsia="黑体" w:cs="Arial"/>
          <w:color w:val="000000"/>
          <w:sz w:val="32"/>
          <w:szCs w:val="32"/>
        </w:rPr>
        <w:t>（2）</w:t>
      </w:r>
      <w:r>
        <w:rPr>
          <w:rFonts w:hint="eastAsia"/>
          <w:color w:val="000000"/>
          <w:sz w:val="32"/>
          <w:szCs w:val="32"/>
        </w:rPr>
        <w:t>建设单位地址</w:t>
      </w:r>
      <w:r>
        <w:rPr>
          <w:rFonts w:hint="eastAsia" w:ascii="Times New Roman" w:hAnsi="Times New Roman"/>
          <w:sz w:val="32"/>
          <w:szCs w:val="32"/>
        </w:rPr>
        <w:t>：</w:t>
      </w:r>
      <w:r>
        <w:rPr>
          <w:rFonts w:hint="eastAsia"/>
          <w:color w:val="000000"/>
          <w:sz w:val="32"/>
          <w:szCs w:val="32"/>
        </w:rPr>
        <w:t>天津市滨海新区小王庄镇北大港农场界内</w:t>
      </w:r>
      <w:r>
        <w:rPr>
          <w:rFonts w:hint="eastAsia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color w:val="000000"/>
          <w:sz w:val="32"/>
          <w:szCs w:val="32"/>
        </w:rPr>
      </w:pPr>
      <w:r>
        <w:rPr>
          <w:rFonts w:hint="eastAsia" w:ascii="Arial" w:hAnsi="Arial" w:eastAsia="黑体" w:cs="Arial"/>
          <w:color w:val="000000"/>
          <w:sz w:val="32"/>
          <w:szCs w:val="32"/>
        </w:rPr>
        <w:t>（3）</w:t>
      </w:r>
      <w:r>
        <w:rPr>
          <w:rFonts w:hint="eastAsia"/>
          <w:color w:val="000000"/>
          <w:sz w:val="32"/>
          <w:szCs w:val="32"/>
        </w:rPr>
        <w:t>建设单位联系人：</w:t>
      </w:r>
      <w:r>
        <w:rPr>
          <w:rFonts w:hint="eastAsia"/>
          <w:color w:val="000000"/>
          <w:sz w:val="32"/>
          <w:szCs w:val="32"/>
          <w:lang w:val="en-US" w:eastAsia="zh-CN"/>
        </w:rPr>
        <w:t>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rFonts w:hint="eastAsia" w:ascii="Arial" w:hAnsi="Arial" w:cs="Arial"/>
          <w:color w:val="FF0000"/>
          <w:sz w:val="32"/>
          <w:szCs w:val="32"/>
          <w:lang w:eastAsia="zh-CN"/>
        </w:rPr>
      </w:pPr>
      <w:r>
        <w:rPr>
          <w:rFonts w:hint="eastAsia" w:ascii="Arial" w:hAnsi="Arial" w:eastAsia="黑体" w:cs="Arial"/>
          <w:color w:val="000000"/>
          <w:sz w:val="32"/>
          <w:szCs w:val="32"/>
        </w:rPr>
        <w:t>（4）</w:t>
      </w:r>
      <w:r>
        <w:rPr>
          <w:rFonts w:hint="eastAsia"/>
          <w:color w:val="000000"/>
          <w:sz w:val="32"/>
          <w:szCs w:val="32"/>
        </w:rPr>
        <w:t>建设单位联</w:t>
      </w:r>
      <w:r>
        <w:rPr>
          <w:rFonts w:hint="eastAsia" w:ascii="Times New Roman" w:hAnsi="Times New Roman"/>
          <w:sz w:val="32"/>
          <w:szCs w:val="32"/>
        </w:rPr>
        <w:t>系方式：电话：</w:t>
      </w:r>
      <w:r>
        <w:rPr>
          <w:rFonts w:hint="eastAsia" w:ascii="Arial" w:hAnsi="Arial" w:cs="Arial"/>
          <w:color w:val="000000"/>
          <w:sz w:val="32"/>
          <w:szCs w:val="32"/>
          <w:lang w:val="en-US" w:eastAsia="zh-CN"/>
        </w:rPr>
        <w:t>13072268228</w:t>
      </w:r>
      <w:r>
        <w:rPr>
          <w:rFonts w:hint="eastAsia" w:ascii="Arial" w:hAnsi="Arial" w:cs="Arial"/>
          <w:color w:val="000000"/>
          <w:sz w:val="32"/>
          <w:szCs w:val="32"/>
        </w:rPr>
        <w:t>；邮箱：</w:t>
      </w:r>
      <w:r>
        <w:rPr>
          <w:rFonts w:hint="eastAsia" w:ascii="Arial" w:hAnsi="Arial" w:cs="Arial"/>
          <w:color w:val="FF0000"/>
          <w:sz w:val="32"/>
          <w:szCs w:val="32"/>
          <w:lang w:val="en-US" w:eastAsia="zh-CN"/>
        </w:rPr>
        <w:fldChar w:fldCharType="begin"/>
      </w:r>
      <w:r>
        <w:rPr>
          <w:rFonts w:hint="eastAsia" w:ascii="Arial" w:hAnsi="Arial" w:cs="Arial"/>
          <w:color w:val="FF0000"/>
          <w:sz w:val="32"/>
          <w:szCs w:val="32"/>
          <w:lang w:val="en-US" w:eastAsia="zh-CN"/>
        </w:rPr>
        <w:instrText xml:space="preserve"> HYPERLINK "mailto:18722153769@163.com；" </w:instrText>
      </w:r>
      <w:r>
        <w:rPr>
          <w:rFonts w:hint="eastAsia" w:ascii="Arial" w:hAnsi="Arial" w:cs="Arial"/>
          <w:color w:val="FF0000"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eastAsia" w:ascii="Arial" w:hAnsi="Arial" w:cs="Arial"/>
          <w:color w:val="FF0000"/>
          <w:sz w:val="32"/>
          <w:szCs w:val="32"/>
          <w:lang w:val="en-US" w:eastAsia="zh-CN"/>
        </w:rPr>
        <w:t>13072268228</w:t>
      </w:r>
      <w:r>
        <w:rPr>
          <w:rStyle w:val="9"/>
          <w:rFonts w:hint="eastAsia" w:ascii="Arial" w:hAnsi="Arial" w:cs="Arial"/>
          <w:color w:val="FF0000"/>
          <w:sz w:val="32"/>
          <w:szCs w:val="32"/>
        </w:rPr>
        <w:t>@</w:t>
      </w:r>
      <w:r>
        <w:rPr>
          <w:rStyle w:val="9"/>
          <w:rFonts w:hint="eastAsia" w:ascii="Arial" w:hAnsi="Arial" w:cs="Arial"/>
          <w:color w:val="FF0000"/>
          <w:sz w:val="32"/>
          <w:szCs w:val="32"/>
          <w:lang w:val="en-US" w:eastAsia="zh-CN"/>
        </w:rPr>
        <w:t>163</w:t>
      </w:r>
      <w:r>
        <w:rPr>
          <w:rStyle w:val="9"/>
          <w:rFonts w:hint="eastAsia" w:ascii="Arial" w:hAnsi="Arial" w:cs="Arial"/>
          <w:color w:val="FF0000"/>
          <w:sz w:val="32"/>
          <w:szCs w:val="32"/>
        </w:rPr>
        <w:t>.com</w:t>
      </w:r>
      <w:r>
        <w:rPr>
          <w:rStyle w:val="9"/>
          <w:rFonts w:hint="eastAsia" w:ascii="Arial" w:hAnsi="Arial" w:cs="Arial"/>
          <w:color w:val="FF0000"/>
          <w:sz w:val="32"/>
          <w:szCs w:val="32"/>
          <w:lang w:eastAsia="zh-CN"/>
        </w:rPr>
        <w:t>；</w:t>
      </w:r>
      <w:r>
        <w:rPr>
          <w:rFonts w:hint="eastAsia" w:ascii="Arial" w:hAnsi="Arial" w:cs="Arial"/>
          <w:color w:val="FF000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rFonts w:hint="eastAsia" w:ascii="Arial" w:hAnsi="Arial" w:eastAsia="宋体" w:cs="Arial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环境影响评价单位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：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中政国评（北京）科技有限公司；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/>
        <w:jc w:val="both"/>
        <w:textAlignment w:val="auto"/>
        <w:outlineLvl w:val="0"/>
        <w:rPr>
          <w:rFonts w:ascii="Arial" w:hAnsi="Arial" w:eastAsia="黑体" w:cs="Arial"/>
          <w:color w:val="000000"/>
          <w:sz w:val="32"/>
          <w:szCs w:val="32"/>
        </w:rPr>
      </w:pPr>
      <w:r>
        <w:rPr>
          <w:rFonts w:hint="eastAsia" w:ascii="Arial" w:hAnsi="Arial" w:eastAsia="黑体" w:cs="Arial"/>
          <w:color w:val="000000"/>
          <w:sz w:val="32"/>
          <w:szCs w:val="32"/>
          <w:lang w:val="en-US" w:eastAsia="zh-CN"/>
        </w:rPr>
        <w:t>4</w:t>
      </w:r>
      <w:r>
        <w:rPr>
          <w:rFonts w:hint="eastAsia" w:ascii="Arial" w:hAnsi="Arial" w:eastAsia="黑体" w:cs="Arial"/>
          <w:color w:val="000000"/>
          <w:sz w:val="32"/>
          <w:szCs w:val="32"/>
        </w:rPr>
        <w:t>、</w:t>
      </w:r>
      <w:r>
        <w:rPr>
          <w:rFonts w:ascii="Arial" w:hAnsi="Arial" w:eastAsia="黑体" w:cs="Arial"/>
          <w:color w:val="000000"/>
          <w:sz w:val="32"/>
          <w:szCs w:val="32"/>
        </w:rPr>
        <w:t>环境影响评价工作程序和主要工作内容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根据环境影响评价相关技术导则要求，编制环境影响报告书。针对建设项目的内容特点确定环境影响评价的重点。</w:t>
      </w:r>
      <w:r>
        <w:rPr>
          <w:rFonts w:hint="eastAsia"/>
          <w:color w:val="000000"/>
          <w:sz w:val="32"/>
          <w:szCs w:val="32"/>
        </w:rPr>
        <w:t>工作程序如下：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480"/>
        <w:jc w:val="both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① </w:t>
      </w:r>
      <w:r>
        <w:rPr>
          <w:color w:val="000000"/>
          <w:sz w:val="32"/>
          <w:szCs w:val="32"/>
        </w:rPr>
        <w:t>建设单位委托有资质的环评机构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② </w:t>
      </w:r>
      <w:r>
        <w:rPr>
          <w:color w:val="000000"/>
          <w:sz w:val="32"/>
          <w:szCs w:val="32"/>
        </w:rPr>
        <w:t>建设单位进行第一次公众公告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③ </w:t>
      </w:r>
      <w:r>
        <w:rPr>
          <w:color w:val="000000"/>
          <w:sz w:val="32"/>
          <w:szCs w:val="32"/>
        </w:rPr>
        <w:t>环评机构编制环境影响报告书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④ </w:t>
      </w:r>
      <w:r>
        <w:rPr>
          <w:color w:val="000000"/>
          <w:sz w:val="32"/>
          <w:szCs w:val="32"/>
        </w:rPr>
        <w:t>环评机构进行第二次公众公告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⑤ </w:t>
      </w:r>
      <w:r>
        <w:rPr>
          <w:color w:val="000000"/>
          <w:sz w:val="32"/>
          <w:szCs w:val="32"/>
        </w:rPr>
        <w:t>公众意见调查（包括专家咨询会）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⑥ </w:t>
      </w:r>
      <w:r>
        <w:rPr>
          <w:color w:val="000000"/>
          <w:sz w:val="32"/>
          <w:szCs w:val="32"/>
        </w:rPr>
        <w:t>建设单位向环境保护主管部门申报环境影响报告书及其他相关材料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outlineLvl w:val="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⑦ </w:t>
      </w:r>
      <w:r>
        <w:rPr>
          <w:color w:val="000000"/>
          <w:sz w:val="32"/>
          <w:szCs w:val="32"/>
        </w:rPr>
        <w:t>环境保护主管部门审批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/>
        <w:jc w:val="both"/>
        <w:textAlignment w:val="auto"/>
        <w:outlineLvl w:val="0"/>
        <w:rPr>
          <w:rFonts w:ascii="Arial" w:hAnsi="Arial" w:eastAsia="黑体" w:cs="Arial"/>
          <w:color w:val="000000"/>
          <w:sz w:val="32"/>
          <w:szCs w:val="32"/>
        </w:rPr>
      </w:pPr>
      <w:r>
        <w:rPr>
          <w:rFonts w:hint="eastAsia" w:ascii="Arial" w:hAnsi="Arial" w:eastAsia="黑体" w:cs="Arial"/>
          <w:color w:val="000000"/>
          <w:sz w:val="32"/>
          <w:szCs w:val="32"/>
          <w:lang w:val="en-US" w:eastAsia="zh-CN"/>
        </w:rPr>
        <w:t>5</w:t>
      </w:r>
      <w:r>
        <w:rPr>
          <w:rFonts w:hint="eastAsia" w:ascii="Arial" w:hAnsi="Arial" w:eastAsia="黑体" w:cs="Arial"/>
          <w:color w:val="000000"/>
          <w:sz w:val="32"/>
          <w:szCs w:val="32"/>
        </w:rPr>
        <w:t>、</w:t>
      </w:r>
      <w:r>
        <w:rPr>
          <w:rFonts w:ascii="Arial" w:hAnsi="Arial" w:eastAsia="黑体" w:cs="Arial"/>
          <w:color w:val="000000"/>
          <w:sz w:val="32"/>
          <w:szCs w:val="32"/>
        </w:rPr>
        <w:t>征求公众意见的主要事项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公众对本项目建设环境保护方面的意见和建议。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/>
        <w:jc w:val="both"/>
        <w:textAlignment w:val="auto"/>
        <w:outlineLvl w:val="0"/>
        <w:rPr>
          <w:rFonts w:ascii="Arial" w:hAnsi="Arial" w:eastAsia="黑体" w:cs="Arial"/>
          <w:color w:val="000000"/>
          <w:sz w:val="32"/>
          <w:szCs w:val="32"/>
        </w:rPr>
      </w:pPr>
      <w:r>
        <w:rPr>
          <w:rFonts w:hint="eastAsia" w:ascii="Arial" w:hAnsi="Arial" w:eastAsia="黑体" w:cs="Arial"/>
          <w:color w:val="000000"/>
          <w:sz w:val="32"/>
          <w:szCs w:val="32"/>
          <w:lang w:val="en-US" w:eastAsia="zh-CN"/>
        </w:rPr>
        <w:t>6</w:t>
      </w:r>
      <w:r>
        <w:rPr>
          <w:rFonts w:hint="eastAsia" w:ascii="Arial" w:hAnsi="Arial" w:eastAsia="黑体" w:cs="Arial"/>
          <w:color w:val="000000"/>
          <w:sz w:val="32"/>
          <w:szCs w:val="32"/>
        </w:rPr>
        <w:t>、</w:t>
      </w:r>
      <w:r>
        <w:rPr>
          <w:rFonts w:ascii="Arial" w:hAnsi="Arial" w:eastAsia="黑体" w:cs="Arial"/>
          <w:color w:val="000000"/>
          <w:sz w:val="32"/>
          <w:szCs w:val="32"/>
        </w:rPr>
        <w:t>公众提出意见的主要方式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rFonts w:hint="eastAsia" w:eastAsia="宋体"/>
          <w:color w:val="000000"/>
          <w:sz w:val="32"/>
          <w:szCs w:val="32"/>
          <w:lang w:val="en-US" w:eastAsia="zh-CN"/>
        </w:rPr>
      </w:pPr>
      <w:r>
        <w:rPr>
          <w:color w:val="000000"/>
          <w:sz w:val="32"/>
          <w:szCs w:val="32"/>
        </w:rPr>
        <w:t>公众可向建设单位发送电子邮件、</w:t>
      </w:r>
      <w:r>
        <w:rPr>
          <w:rFonts w:hint="eastAsia"/>
          <w:color w:val="000000"/>
          <w:sz w:val="32"/>
          <w:szCs w:val="32"/>
        </w:rPr>
        <w:t>信函</w:t>
      </w:r>
      <w:r>
        <w:rPr>
          <w:color w:val="000000"/>
          <w:sz w:val="32"/>
          <w:szCs w:val="32"/>
        </w:rPr>
        <w:t>等方式发表关于该项目建设及环评工作的意见看法（不接受与环境保护无关的问题）。</w:t>
      </w:r>
      <w:r>
        <w:rPr>
          <w:rFonts w:hint="eastAsia"/>
          <w:color w:val="000000"/>
          <w:sz w:val="32"/>
          <w:szCs w:val="32"/>
          <w:lang w:val="en-US" w:eastAsia="zh-CN"/>
        </w:rPr>
        <w:t>公众意见表格式见附件链接。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/>
        <w:jc w:val="both"/>
        <w:textAlignment w:val="auto"/>
        <w:outlineLvl w:val="0"/>
        <w:rPr>
          <w:rFonts w:ascii="Arial" w:hAnsi="Arial" w:eastAsia="黑体" w:cs="Arial"/>
          <w:color w:val="000000"/>
          <w:sz w:val="32"/>
          <w:szCs w:val="32"/>
        </w:rPr>
      </w:pPr>
      <w:r>
        <w:rPr>
          <w:rFonts w:hint="eastAsia" w:ascii="Arial" w:hAnsi="Arial" w:eastAsia="黑体" w:cs="Arial"/>
          <w:color w:val="000000"/>
          <w:sz w:val="32"/>
          <w:szCs w:val="32"/>
          <w:lang w:val="en-US" w:eastAsia="zh-CN"/>
        </w:rPr>
        <w:t>7</w:t>
      </w:r>
      <w:r>
        <w:rPr>
          <w:rFonts w:hint="eastAsia" w:ascii="Arial" w:hAnsi="Arial" w:eastAsia="黑体" w:cs="Arial"/>
          <w:color w:val="000000"/>
          <w:sz w:val="32"/>
          <w:szCs w:val="32"/>
        </w:rPr>
        <w:t>、</w:t>
      </w:r>
      <w:r>
        <w:rPr>
          <w:rFonts w:ascii="Arial" w:hAnsi="Arial" w:eastAsia="黑体" w:cs="Arial"/>
          <w:color w:val="000000"/>
          <w:sz w:val="32"/>
          <w:szCs w:val="32"/>
        </w:rPr>
        <w:t>信息发布有限期限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自本信息发布之日起</w:t>
      </w:r>
      <w:r>
        <w:rPr>
          <w:rFonts w:hint="eastAsia"/>
          <w:color w:val="000000"/>
          <w:sz w:val="32"/>
          <w:szCs w:val="32"/>
          <w:lang w:val="en-US" w:eastAsia="zh-CN"/>
        </w:rPr>
        <w:t>至</w:t>
      </w:r>
      <w:r>
        <w:rPr>
          <w:rFonts w:hint="eastAsia"/>
          <w:color w:val="000000"/>
          <w:sz w:val="32"/>
          <w:szCs w:val="32"/>
        </w:rPr>
        <w:t>环境影响报告书征求意见稿</w:t>
      </w:r>
      <w:r>
        <w:rPr>
          <w:rFonts w:hint="eastAsia"/>
          <w:color w:val="000000"/>
          <w:sz w:val="32"/>
          <w:szCs w:val="32"/>
          <w:lang w:val="en-US" w:eastAsia="zh-CN"/>
        </w:rPr>
        <w:t>编制完成，每隔10天再次发布一次，不少于30个工作日，具体截止日期以咨询我单位为准</w:t>
      </w:r>
      <w:r>
        <w:rPr>
          <w:rFonts w:hint="eastAsia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rFonts w:hint="eastAsia" w:ascii="Arial" w:hAnsi="Arial" w:cs="Arial"/>
          <w:color w:val="000000"/>
          <w:sz w:val="32"/>
          <w:szCs w:val="32"/>
        </w:rPr>
      </w:pPr>
    </w:p>
    <w:p>
      <w:pPr>
        <w:spacing w:line="360" w:lineRule="auto"/>
        <w:ind w:right="480" w:firstLine="480" w:firstLineChars="200"/>
        <w:jc w:val="center"/>
        <w:rPr>
          <w:rFonts w:ascii="Times New Roman" w:hAnsi="Times New Roman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</w:t>
      </w:r>
    </w:p>
    <w:sectPr>
      <w:headerReference r:id="rId3" w:type="default"/>
      <w:footerReference r:id="rId4" w:type="default"/>
      <w:pgSz w:w="16783" w:h="23757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zh-CN"/>
      </w:rPr>
      <w:t>2</w:t>
    </w:r>
    <w:r>
      <w:rPr>
        <w:rFonts w:ascii="Arial" w:hAnsi="Arial" w:cs="Arial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A9"/>
    <w:rsid w:val="00061F98"/>
    <w:rsid w:val="00112EA9"/>
    <w:rsid w:val="001D540B"/>
    <w:rsid w:val="00215DC0"/>
    <w:rsid w:val="00217751"/>
    <w:rsid w:val="00225896"/>
    <w:rsid w:val="00250445"/>
    <w:rsid w:val="00267876"/>
    <w:rsid w:val="002974EE"/>
    <w:rsid w:val="002E3FC1"/>
    <w:rsid w:val="003B1891"/>
    <w:rsid w:val="00474866"/>
    <w:rsid w:val="00525751"/>
    <w:rsid w:val="005265BF"/>
    <w:rsid w:val="006076E6"/>
    <w:rsid w:val="006E5C42"/>
    <w:rsid w:val="008075F7"/>
    <w:rsid w:val="00844003"/>
    <w:rsid w:val="009E62C7"/>
    <w:rsid w:val="00A018FB"/>
    <w:rsid w:val="00A407E5"/>
    <w:rsid w:val="00A50526"/>
    <w:rsid w:val="00A85AF9"/>
    <w:rsid w:val="00B13257"/>
    <w:rsid w:val="00B3107E"/>
    <w:rsid w:val="00B850E6"/>
    <w:rsid w:val="00BD35E1"/>
    <w:rsid w:val="00CD4809"/>
    <w:rsid w:val="00CE1948"/>
    <w:rsid w:val="00D12B0C"/>
    <w:rsid w:val="00D316E3"/>
    <w:rsid w:val="00E76BA5"/>
    <w:rsid w:val="00ED2F3D"/>
    <w:rsid w:val="00F0024B"/>
    <w:rsid w:val="00F91442"/>
    <w:rsid w:val="00FA095E"/>
    <w:rsid w:val="00FB749A"/>
    <w:rsid w:val="00FE02A8"/>
    <w:rsid w:val="00FE0B51"/>
    <w:rsid w:val="0B1D6625"/>
    <w:rsid w:val="0E8966E8"/>
    <w:rsid w:val="11387325"/>
    <w:rsid w:val="222F6449"/>
    <w:rsid w:val="25326CA0"/>
    <w:rsid w:val="282D68D8"/>
    <w:rsid w:val="2D0117D9"/>
    <w:rsid w:val="2EAA7FB4"/>
    <w:rsid w:val="2F76001D"/>
    <w:rsid w:val="32AE7762"/>
    <w:rsid w:val="343400A6"/>
    <w:rsid w:val="34C47655"/>
    <w:rsid w:val="37DA6867"/>
    <w:rsid w:val="37ED1C34"/>
    <w:rsid w:val="3AC01A32"/>
    <w:rsid w:val="409A66CD"/>
    <w:rsid w:val="41F22596"/>
    <w:rsid w:val="42332B0A"/>
    <w:rsid w:val="47412F88"/>
    <w:rsid w:val="48842D97"/>
    <w:rsid w:val="4A9D43E0"/>
    <w:rsid w:val="4AAD1570"/>
    <w:rsid w:val="4DCF5D9D"/>
    <w:rsid w:val="52796B1A"/>
    <w:rsid w:val="529A052B"/>
    <w:rsid w:val="530E46AB"/>
    <w:rsid w:val="541452F8"/>
    <w:rsid w:val="5572152E"/>
    <w:rsid w:val="55F5604A"/>
    <w:rsid w:val="57C965C9"/>
    <w:rsid w:val="5AC60741"/>
    <w:rsid w:val="64F339FD"/>
    <w:rsid w:val="67162767"/>
    <w:rsid w:val="69D22710"/>
    <w:rsid w:val="6A975FB8"/>
    <w:rsid w:val="6ECC560D"/>
    <w:rsid w:val="77C80134"/>
    <w:rsid w:val="79B94435"/>
    <w:rsid w:val="7B816C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1"/>
    <w:qFormat/>
    <w:uiPriority w:val="0"/>
    <w:pPr>
      <w:spacing w:before="120" w:after="120" w:line="360" w:lineRule="auto"/>
      <w:ind w:firstLine="420"/>
    </w:pPr>
    <w:rPr>
      <w:rFonts w:ascii="Times New Roman" w:hAnsi="Times New Roman"/>
      <w:sz w:val="24"/>
      <w:szCs w:val="20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1">
    <w:name w:val="_Style 10"/>
    <w:basedOn w:val="1"/>
    <w:qFormat/>
    <w:uiPriority w:val="0"/>
    <w:pPr>
      <w:ind w:firstLine="420" w:firstLineChars="200"/>
    </w:pPr>
  </w:style>
  <w:style w:type="paragraph" w:customStyle="1" w:styleId="12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character" w:customStyle="1" w:styleId="13">
    <w:name w:val="标题 1 Char"/>
    <w:link w:val="2"/>
    <w:qFormat/>
    <w:uiPriority w:val="0"/>
    <w:rPr>
      <w:rFonts w:ascii="Calibri" w:hAnsi="Calibri" w:eastAsia="宋体"/>
      <w:b/>
      <w:bCs/>
      <w:kern w:val="44"/>
      <w:sz w:val="44"/>
      <w:szCs w:val="44"/>
      <w:lang w:bidi="ar-SA"/>
    </w:rPr>
  </w:style>
  <w:style w:type="character" w:customStyle="1" w:styleId="14">
    <w:name w:val="批注框文本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apple-style-span"/>
    <w:basedOn w:val="8"/>
    <w:qFormat/>
    <w:uiPriority w:val="0"/>
  </w:style>
  <w:style w:type="character" w:customStyle="1" w:styleId="16">
    <w:name w:val="页脚 Char"/>
    <w:link w:val="6"/>
    <w:qFormat/>
    <w:uiPriority w:val="0"/>
    <w:rPr>
      <w:rFonts w:ascii="Calibri" w:hAnsi="Calibri" w:eastAsia="宋体"/>
      <w:sz w:val="18"/>
      <w:szCs w:val="18"/>
      <w:lang w:bidi="ar-SA"/>
    </w:rPr>
  </w:style>
  <w:style w:type="character" w:customStyle="1" w:styleId="17">
    <w:name w:val="页眉 Char"/>
    <w:link w:val="7"/>
    <w:qFormat/>
    <w:uiPriority w:val="0"/>
    <w:rPr>
      <w:rFonts w:ascii="Calibri" w:hAnsi="Calibri" w:eastAsia="宋体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166</Words>
  <Characters>951</Characters>
  <Lines>7</Lines>
  <Paragraphs>2</Paragraphs>
  <TotalTime>5</TotalTime>
  <ScaleCrop>false</ScaleCrop>
  <LinksUpToDate>false</LinksUpToDate>
  <CharactersWithSpaces>1115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2011-11-03T07:14:00Z</dcterms:created>
  <dc:creator>微软用户</dc:creator>
  <cp:lastModifiedBy>serengetihunter</cp:lastModifiedBy>
  <dcterms:modified xsi:type="dcterms:W3CDTF">2019-01-29T10:07:32Z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