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F57A7" w:rsidRDefault="009F57A7">
      <w:pPr>
        <w:spacing w:line="580" w:lineRule="exact"/>
        <w:jc w:val="center"/>
        <w:rPr>
          <w:rFonts w:eastAsia="黑体"/>
          <w:w w:val="95"/>
          <w:sz w:val="44"/>
          <w:szCs w:val="44"/>
        </w:rPr>
      </w:pPr>
      <w:bookmarkStart w:id="0" w:name="_GoBack"/>
      <w:bookmarkEnd w:id="0"/>
    </w:p>
    <w:p w:rsidR="009F57A7" w:rsidRDefault="009F57A7">
      <w:pPr>
        <w:spacing w:line="580" w:lineRule="exact"/>
        <w:jc w:val="center"/>
        <w:rPr>
          <w:rFonts w:eastAsia="黑体"/>
          <w:w w:val="95"/>
          <w:sz w:val="44"/>
          <w:szCs w:val="44"/>
        </w:rPr>
      </w:pPr>
    </w:p>
    <w:p w:rsidR="009F57A7" w:rsidRDefault="009F57A7">
      <w:pPr>
        <w:spacing w:line="580" w:lineRule="exact"/>
        <w:jc w:val="center"/>
        <w:rPr>
          <w:rFonts w:eastAsia="黑体"/>
          <w:w w:val="95"/>
          <w:sz w:val="44"/>
          <w:szCs w:val="44"/>
        </w:rPr>
      </w:pPr>
    </w:p>
    <w:p w:rsidR="009F57A7" w:rsidRDefault="009F57A7">
      <w:pPr>
        <w:spacing w:line="580" w:lineRule="exact"/>
        <w:jc w:val="center"/>
        <w:rPr>
          <w:rFonts w:eastAsia="黑体"/>
          <w:w w:val="95"/>
          <w:sz w:val="44"/>
          <w:szCs w:val="44"/>
        </w:rPr>
      </w:pPr>
    </w:p>
    <w:p w:rsidR="009F57A7" w:rsidRDefault="009F57A7">
      <w:pPr>
        <w:spacing w:line="580" w:lineRule="exact"/>
        <w:jc w:val="center"/>
        <w:rPr>
          <w:rFonts w:eastAsia="黑体"/>
          <w:w w:val="95"/>
          <w:sz w:val="44"/>
          <w:szCs w:val="44"/>
        </w:rPr>
      </w:pPr>
    </w:p>
    <w:p w:rsidR="009F57A7" w:rsidRDefault="009F57A7">
      <w:pPr>
        <w:spacing w:line="580" w:lineRule="exact"/>
        <w:jc w:val="center"/>
        <w:rPr>
          <w:rFonts w:eastAsia="黑体"/>
          <w:w w:val="95"/>
          <w:sz w:val="44"/>
          <w:szCs w:val="44"/>
        </w:rPr>
      </w:pPr>
    </w:p>
    <w:p w:rsidR="009F57A7" w:rsidRDefault="009F57A7">
      <w:pPr>
        <w:spacing w:line="580" w:lineRule="exact"/>
        <w:jc w:val="center"/>
        <w:rPr>
          <w:rFonts w:eastAsia="黑体"/>
          <w:w w:val="95"/>
          <w:sz w:val="44"/>
          <w:szCs w:val="44"/>
        </w:rPr>
      </w:pPr>
    </w:p>
    <w:p w:rsidR="009F57A7" w:rsidRDefault="009F57A7">
      <w:pPr>
        <w:spacing w:line="580" w:lineRule="exact"/>
        <w:jc w:val="center"/>
        <w:rPr>
          <w:rFonts w:eastAsia="黑体"/>
          <w:w w:val="95"/>
          <w:sz w:val="44"/>
          <w:szCs w:val="44"/>
        </w:rPr>
      </w:pPr>
    </w:p>
    <w:p w:rsidR="009F57A7" w:rsidRDefault="005C2838">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天津市经济贸易学校</w:t>
      </w:r>
    </w:p>
    <w:p w:rsidR="009F57A7" w:rsidRDefault="005C2838">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w:t>
      </w:r>
      <w:r>
        <w:rPr>
          <w:rFonts w:ascii="方正小标宋简体" w:eastAsia="方正小标宋简体" w:hAnsi="方正小标宋简体" w:cs="方正小标宋简体" w:hint="eastAsia"/>
          <w:sz w:val="48"/>
          <w:szCs w:val="48"/>
        </w:rPr>
        <w:t>单位</w:t>
      </w:r>
      <w:r>
        <w:rPr>
          <w:rFonts w:ascii="方正小标宋简体" w:eastAsia="方正小标宋简体" w:hAnsi="方正小标宋简体" w:cs="方正小标宋简体" w:hint="eastAsia"/>
          <w:sz w:val="48"/>
          <w:szCs w:val="48"/>
        </w:rPr>
        <w:t>决算</w:t>
      </w: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580" w:lineRule="exact"/>
        <w:jc w:val="center"/>
        <w:rPr>
          <w:rFonts w:ascii="黑体" w:eastAsia="黑体"/>
          <w:sz w:val="30"/>
          <w:szCs w:val="30"/>
        </w:rPr>
      </w:pPr>
    </w:p>
    <w:p w:rsidR="009F57A7" w:rsidRDefault="009F57A7">
      <w:pPr>
        <w:spacing w:line="600" w:lineRule="exact"/>
        <w:jc w:val="center"/>
        <w:rPr>
          <w:rFonts w:ascii="黑体" w:eastAsia="黑体"/>
          <w:sz w:val="44"/>
          <w:szCs w:val="44"/>
        </w:rPr>
        <w:sectPr w:rsidR="009F57A7">
          <w:pgSz w:w="11906" w:h="16838"/>
          <w:pgMar w:top="1440" w:right="1800" w:bottom="1440" w:left="1800" w:header="851" w:footer="992" w:gutter="0"/>
          <w:pgNumType w:start="1"/>
          <w:cols w:space="720"/>
          <w:docGrid w:type="lines" w:linePitch="312"/>
        </w:sectPr>
      </w:pPr>
    </w:p>
    <w:p w:rsidR="009F57A7" w:rsidRDefault="009F57A7">
      <w:pPr>
        <w:spacing w:line="600" w:lineRule="exact"/>
        <w:jc w:val="center"/>
        <w:rPr>
          <w:rFonts w:ascii="黑体" w:eastAsia="黑体"/>
          <w:sz w:val="44"/>
          <w:szCs w:val="44"/>
        </w:rPr>
      </w:pPr>
    </w:p>
    <w:p w:rsidR="009F57A7" w:rsidRDefault="005C2838">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9F57A7" w:rsidRDefault="009F57A7">
      <w:pPr>
        <w:spacing w:line="600" w:lineRule="exact"/>
        <w:rPr>
          <w:rFonts w:ascii="黑体" w:eastAsia="黑体"/>
          <w:sz w:val="30"/>
          <w:szCs w:val="30"/>
        </w:rPr>
      </w:pPr>
    </w:p>
    <w:p w:rsidR="009F57A7" w:rsidRDefault="005C2838">
      <w:pPr>
        <w:pStyle w:val="11"/>
        <w:tabs>
          <w:tab w:val="clear" w:pos="8296"/>
          <w:tab w:val="right" w:leader="dot" w:pos="8306"/>
        </w:tabs>
        <w:rPr>
          <w:rFonts w:ascii="方正小标宋简体" w:eastAsia="方正小标宋简体" w:hAnsi="方正小标宋简体"/>
          <w:sz w:val="30"/>
          <w:szCs w:val="30"/>
        </w:rPr>
      </w:pPr>
      <w:r>
        <w:rPr>
          <w:rFonts w:ascii="仿宋" w:eastAsia="仿宋" w:hAnsi="仿宋" w:cs="仿宋" w:hint="eastAsia"/>
          <w:sz w:val="30"/>
          <w:szCs w:val="30"/>
        </w:rPr>
        <w:fldChar w:fldCharType="begin"/>
      </w:r>
      <w:r>
        <w:rPr>
          <w:rFonts w:ascii="仿宋" w:eastAsia="仿宋" w:hAnsi="仿宋" w:cs="仿宋" w:hint="eastAsia"/>
          <w:sz w:val="30"/>
          <w:szCs w:val="30"/>
        </w:rPr>
        <w:instrText>TOC \o "1-3" \h \z \u</w:instrText>
      </w:r>
      <w:r>
        <w:rPr>
          <w:rFonts w:ascii="仿宋" w:eastAsia="仿宋" w:hAnsi="仿宋" w:cs="仿宋" w:hint="eastAsia"/>
          <w:sz w:val="30"/>
          <w:szCs w:val="30"/>
        </w:rPr>
        <w:fldChar w:fldCharType="separate"/>
      </w:r>
      <w:hyperlink w:anchor=" " w:history="1">
        <w:r>
          <w:rPr>
            <w:rFonts w:ascii="方正小标宋简体" w:eastAsia="方正小标宋简体" w:hAnsi="方正小标宋简体" w:hint="eastAsia"/>
            <w:sz w:val="30"/>
            <w:szCs w:val="30"/>
          </w:rPr>
          <w:t>第一部分</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概</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况</w:t>
        </w:r>
        <w:r>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Pr>
            <w:rFonts w:ascii="Times New Roman" w:eastAsia="方正小标宋简体" w:hAnsi="Times New Roman" w:cs="Times New Roman"/>
            <w:sz w:val="30"/>
            <w:szCs w:val="30"/>
          </w:rPr>
          <w:instrText xml:space="preserve"> PAGEREF _Toc544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一、主要职责</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_Toc31533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方正小标宋简体" w:eastAsia="方正小标宋简体" w:hAnsi="方正小标宋简体"/>
          <w:sz w:val="30"/>
          <w:szCs w:val="30"/>
        </w:rPr>
      </w:pPr>
      <w:hyperlink w:anchor=" " w:history="1">
        <w:r>
          <w:rPr>
            <w:rFonts w:ascii="仿宋" w:eastAsia="仿宋" w:hAnsi="仿宋" w:cs="仿宋" w:hint="eastAsia"/>
            <w:sz w:val="30"/>
            <w:szCs w:val="30"/>
          </w:rPr>
          <w:t>二、机构设置</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_Toc31383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第二部分</w:t>
        </w:r>
        <w:r>
          <w:rPr>
            <w:rFonts w:ascii="方正小标宋简体" w:eastAsia="方正小标宋简体" w:hAnsi="方正小标宋简体" w:hint="eastAsia"/>
            <w:sz w:val="30"/>
            <w:szCs w:val="30"/>
          </w:rPr>
          <w:t xml:space="preserve">  2025</w:t>
        </w:r>
        <w:r>
          <w:rPr>
            <w:rFonts w:ascii="方正小标宋简体" w:eastAsia="方正小标宋简体" w:hAnsi="方正小标宋简体" w:hint="eastAsia"/>
            <w:sz w:val="30"/>
            <w:szCs w:val="30"/>
          </w:rPr>
          <w:t>年度单位决算表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_Toc24540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一、《收入支出决算总表》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_Toc23540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二、《收入决算表（按功能分类列示）》</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_Toc8357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三、《收入决算表（按单位列示）》</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_Toc12692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6</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四、《支出决算表》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_Toc1008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8</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五、《财政拨款收入支出决算总表》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_Toc22229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9</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六、《一般公共预算财政拨款支出决算表》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_Toc13290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七、《一般公共预算财政拨款基本支出决算表》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_Toc16463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12</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八、《政府性基金预算财政拨款收入支出决算表》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_Toc360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15</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九、《国有资本经营预算财政拨款收入支出决算表》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_Toc22450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16</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十、《财政拨款“三公”经费支出决算表》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_Toc25280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17</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十一、《项目支出决算表》</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_Toc18372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rPr>
          <w:rFonts w:ascii="方正小标宋简体" w:eastAsia="方正小标宋简体" w:hAnsi="方正小标宋简体"/>
          <w:sz w:val="30"/>
          <w:szCs w:val="30"/>
        </w:rPr>
      </w:pPr>
      <w:hyperlink w:anchor=" " w:history="1">
        <w:r>
          <w:rPr>
            <w:rFonts w:ascii="方正小标宋简体" w:eastAsia="方正小标宋简体" w:hAnsi="方正小标宋简体" w:hint="eastAsia"/>
            <w:sz w:val="30"/>
            <w:szCs w:val="30"/>
          </w:rPr>
          <w:t>第三部分</w:t>
        </w:r>
        <w:r>
          <w:rPr>
            <w:rFonts w:ascii="方正小标宋简体" w:eastAsia="方正小标宋简体" w:hAnsi="方正小标宋简体" w:hint="eastAsia"/>
            <w:sz w:val="30"/>
            <w:szCs w:val="30"/>
          </w:rPr>
          <w:t xml:space="preserve">  2025</w:t>
        </w:r>
        <w:r>
          <w:rPr>
            <w:rFonts w:ascii="方正小标宋简体" w:eastAsia="方正小标宋简体" w:hAnsi="方正小标宋简体" w:hint="eastAsia"/>
            <w:sz w:val="30"/>
            <w:szCs w:val="30"/>
          </w:rPr>
          <w:t>年度单位决算情况说明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_Toc13918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一、收入支出决算总体情况说明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_Toc16656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二、收入决算情况说明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_Toc20266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三、支出决算情况说明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_Toc17730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四、财政拨款收支决算总体情况说明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_Toc16631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五、一般公共预算财政拨款支出决算情况说明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_Toc13902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六、一般公共预算财政拨款基本支出决算情况说明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_Toc21908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七、政府性基金预算财政拨款收支决算情况说明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_Toc4044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八、国有资本经营预算财政拨款收支决算情况说明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_Toc5943 \</w:instrText>
        </w:r>
        <w:r>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九、财政拨款“三公”经费支出决算情况说明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_Toc9262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十、机关运行经费支出情况说明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_Toc850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十一、政府采购支出情况说明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_Toc17600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十二、国有资产占有使用情况说明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_Toc20762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十三、预算绩效情况说明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_Toc12945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ind w:firstLineChars="80" w:firstLine="240"/>
        <w:rPr>
          <w:rFonts w:ascii="仿宋" w:eastAsia="仿宋" w:hAnsi="仿宋" w:cs="仿宋"/>
          <w:sz w:val="30"/>
          <w:szCs w:val="30"/>
        </w:rPr>
      </w:pPr>
      <w:hyperlink w:anchor=" " w:history="1">
        <w:r>
          <w:rPr>
            <w:rFonts w:ascii="仿宋" w:eastAsia="仿宋" w:hAnsi="仿宋" w:cs="仿宋" w:hint="eastAsia"/>
            <w:sz w:val="30"/>
            <w:szCs w:val="30"/>
          </w:rPr>
          <w:t>十四、教育、医疗卫生、社会保障和就业、住房保障、涉农补贴等民生支出情况说明</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_Toc20809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pPr>
      <w:hyperlink w:anchor=" " w:history="1">
        <w:r>
          <w:rPr>
            <w:rFonts w:ascii="方正小标宋简体" w:eastAsia="方正小标宋简体" w:hAnsi="方正小标宋简体" w:hint="eastAsia"/>
            <w:sz w:val="30"/>
            <w:szCs w:val="30"/>
          </w:rPr>
          <w:t>第四部分</w:t>
        </w:r>
        <w:r>
          <w:rPr>
            <w:rFonts w:ascii="方正小标宋简体" w:eastAsia="方正小标宋简体" w:hAnsi="方正小标宋简体" w:hint="eastAsia"/>
            <w:sz w:val="30"/>
            <w:szCs w:val="30"/>
          </w:rPr>
          <w:t xml:space="preserve">  </w:t>
        </w:r>
        <w:r>
          <w:rPr>
            <w:rFonts w:ascii="方正小标宋简体" w:eastAsia="方正小标宋简体" w:hAnsi="方正小标宋简体" w:hint="eastAsia"/>
            <w:sz w:val="30"/>
            <w:szCs w:val="30"/>
          </w:rPr>
          <w:t>名词解释</w:t>
        </w:r>
        <w:r>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Pr>
            <w:rFonts w:ascii="Times New Roman" w:eastAsia="方正小标宋简体" w:hAnsi="Times New Roman" w:cs="Times New Roman" w:hint="eastAsia"/>
            <w:sz w:val="30"/>
            <w:szCs w:val="30"/>
          </w:rPr>
          <w:instrText xml:space="preserve"> PAGEREF _Toc26550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9F57A7" w:rsidRDefault="005C2838">
      <w:pPr>
        <w:pStyle w:val="11"/>
        <w:tabs>
          <w:tab w:val="clear" w:pos="8296"/>
          <w:tab w:val="right" w:leader="dot" w:pos="8306"/>
        </w:tabs>
        <w:rPr>
          <w:rFonts w:ascii="Times New Roman" w:eastAsia="方正仿宋_GB2312" w:hAnsi="Times New Roman"/>
          <w:sz w:val="32"/>
          <w:szCs w:val="32"/>
        </w:rPr>
        <w:sectPr w:rsidR="009F57A7">
          <w:footerReference w:type="default" r:id="rId7"/>
          <w:pgSz w:w="11906" w:h="16838"/>
          <w:pgMar w:top="1440" w:right="1800" w:bottom="1440" w:left="1800" w:header="851" w:footer="992" w:gutter="0"/>
          <w:pgNumType w:start="1"/>
          <w:cols w:space="720"/>
          <w:docGrid w:type="lines" w:linePitch="312"/>
        </w:sectPr>
      </w:pPr>
      <w:r>
        <w:rPr>
          <w:rFonts w:ascii="仿宋" w:eastAsia="仿宋" w:hAnsi="仿宋" w:cs="仿宋" w:hint="eastAsia"/>
          <w:szCs w:val="30"/>
        </w:rPr>
        <w:fldChar w:fldCharType="end"/>
      </w:r>
    </w:p>
    <w:p w:rsidR="009F57A7" w:rsidRDefault="009F57A7"/>
    <w:p w:rsidR="009F57A7" w:rsidRDefault="009F57A7">
      <w:pPr>
        <w:pStyle w:val="1"/>
        <w:spacing w:before="0" w:after="0" w:line="600" w:lineRule="exact"/>
        <w:jc w:val="center"/>
        <w:rPr>
          <w:rFonts w:ascii="方正小标宋简体" w:eastAsia="方正小标宋简体" w:hAnsi="方正小标宋简体" w:cs="方正小标宋简体"/>
          <w:b w:val="0"/>
          <w:sz w:val="48"/>
          <w:szCs w:val="48"/>
        </w:rPr>
      </w:pPr>
    </w:p>
    <w:p w:rsidR="009F57A7" w:rsidRDefault="005C2838">
      <w:pPr>
        <w:pStyle w:val="1"/>
        <w:spacing w:before="0" w:after="0" w:line="600" w:lineRule="exact"/>
        <w:jc w:val="center"/>
        <w:rPr>
          <w:rFonts w:ascii="方正小标宋简体" w:eastAsia="方正小标宋简体" w:hAnsi="方正小标宋简体" w:cs="方正小标宋简体"/>
          <w:b w:val="0"/>
        </w:rPr>
      </w:pPr>
      <w:bookmarkStart w:id="1" w:name="_Toc544"/>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况</w:t>
      </w:r>
      <w:bookmarkEnd w:id="1"/>
    </w:p>
    <w:p w:rsidR="009F57A7" w:rsidRDefault="009F57A7">
      <w:pPr>
        <w:spacing w:line="600" w:lineRule="exact"/>
      </w:pPr>
    </w:p>
    <w:p w:rsidR="009F57A7" w:rsidRDefault="005C2838">
      <w:pPr>
        <w:pStyle w:val="2"/>
        <w:wordWrap w:val="0"/>
        <w:spacing w:before="0" w:after="0" w:line="800" w:lineRule="exact"/>
        <w:ind w:firstLineChars="200" w:firstLine="602"/>
        <w:rPr>
          <w:rFonts w:ascii="黑体" w:eastAsia="黑体" w:hAnsi="黑体"/>
          <w:b w:val="0"/>
          <w:bCs w:val="0"/>
          <w:sz w:val="30"/>
          <w:szCs w:val="30"/>
        </w:rPr>
      </w:pPr>
      <w:bookmarkStart w:id="2" w:name="_Toc31533"/>
      <w:r>
        <w:rPr>
          <w:rFonts w:ascii="黑体" w:eastAsia="黑体" w:hAnsi="黑体" w:hint="eastAsia"/>
          <w:sz w:val="30"/>
          <w:szCs w:val="30"/>
        </w:rPr>
        <w:t>一、主要职责</w:t>
      </w:r>
      <w:bookmarkEnd w:id="2"/>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天津市经济贸易学校的主要职责是：</w:t>
      </w:r>
      <w:r>
        <w:rPr>
          <w:rFonts w:eastAsia="仿宋_GB2312" w:hint="eastAsia"/>
          <w:sz w:val="30"/>
          <w:szCs w:val="30"/>
        </w:rPr>
        <w:t>天津市经济贸易学校是经政府正式批准的，主要从事中等职业教育</w:t>
      </w:r>
      <w:r>
        <w:rPr>
          <w:rFonts w:eastAsia="仿宋_GB2312" w:hint="eastAsia"/>
          <w:sz w:val="30"/>
          <w:szCs w:val="30"/>
        </w:rPr>
        <w:t>,</w:t>
      </w:r>
      <w:r>
        <w:rPr>
          <w:rFonts w:eastAsia="仿宋_GB2312" w:hint="eastAsia"/>
          <w:sz w:val="30"/>
          <w:szCs w:val="30"/>
        </w:rPr>
        <w:t>以经济类、烹饪类为主、工理兼备的全日制国办中专。学校系天津市普通大中专综合改革试点校，内贸部系统重点大中专学校，首批国家级重点大中专。学校在办学中坚持传技为表、育人为本，突出特色，强化重点，以人为本，服务社会的办学目标，面向全国，为国家培养社会主义市场经济发展需要的专业技术人才。</w:t>
      </w:r>
    </w:p>
    <w:p w:rsidR="009F57A7" w:rsidRDefault="005C2838">
      <w:pPr>
        <w:pStyle w:val="2"/>
        <w:spacing w:before="0" w:after="0" w:line="600" w:lineRule="exact"/>
        <w:ind w:firstLineChars="200" w:firstLine="602"/>
        <w:rPr>
          <w:rFonts w:ascii="黑体" w:eastAsia="黑体" w:hAnsi="黑体"/>
          <w:b w:val="0"/>
          <w:bCs w:val="0"/>
          <w:sz w:val="30"/>
          <w:szCs w:val="30"/>
        </w:rPr>
      </w:pPr>
      <w:bookmarkStart w:id="3" w:name="_Toc31383"/>
      <w:r>
        <w:rPr>
          <w:rFonts w:ascii="黑体" w:eastAsia="黑体" w:hAnsi="黑体" w:hint="eastAsia"/>
          <w:sz w:val="30"/>
          <w:szCs w:val="30"/>
        </w:rPr>
        <w:t>二、机构设置</w:t>
      </w:r>
      <w:bookmarkEnd w:id="3"/>
    </w:p>
    <w:p w:rsidR="009F57A7" w:rsidRDefault="005C2838">
      <w:pPr>
        <w:spacing w:line="600" w:lineRule="exact"/>
        <w:ind w:firstLine="600"/>
        <w:rPr>
          <w:rFonts w:eastAsia="方正仿宋_GB2312"/>
          <w:sz w:val="30"/>
          <w:szCs w:val="30"/>
        </w:rPr>
      </w:pPr>
      <w:r>
        <w:rPr>
          <w:rFonts w:eastAsia="仿宋_GB2312" w:hint="eastAsia"/>
          <w:sz w:val="30"/>
          <w:szCs w:val="30"/>
        </w:rPr>
        <w:t>纳入天津市经济贸易学校</w:t>
      </w:r>
      <w:r>
        <w:rPr>
          <w:rFonts w:eastAsia="仿宋_GB2312" w:hint="eastAsia"/>
          <w:sz w:val="30"/>
          <w:szCs w:val="30"/>
        </w:rPr>
        <w:t>2025</w:t>
      </w:r>
      <w:r>
        <w:rPr>
          <w:rFonts w:eastAsia="仿宋_GB2312" w:hint="eastAsia"/>
          <w:sz w:val="30"/>
          <w:szCs w:val="30"/>
        </w:rPr>
        <w:t>年度单位决算编制范围的单位包括，天津市经济贸易学校</w:t>
      </w:r>
      <w:r>
        <w:rPr>
          <w:rFonts w:eastAsia="仿宋_GB2312" w:hint="eastAsia"/>
          <w:sz w:val="30"/>
          <w:szCs w:val="30"/>
        </w:rPr>
        <w:t>.</w:t>
      </w:r>
    </w:p>
    <w:p w:rsidR="009F57A7" w:rsidRDefault="005C2838">
      <w:pPr>
        <w:spacing w:line="600" w:lineRule="exact"/>
        <w:rPr>
          <w:rFonts w:eastAsia="方正楷体_GB2312"/>
          <w:b/>
          <w:sz w:val="30"/>
          <w:szCs w:val="30"/>
        </w:rPr>
      </w:pPr>
      <w:r>
        <w:rPr>
          <w:rFonts w:eastAsia="方正楷体_GB2312"/>
          <w:b/>
          <w:sz w:val="30"/>
          <w:szCs w:val="30"/>
        </w:rPr>
        <w:br w:type="page"/>
      </w: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9F57A7">
      <w:pPr>
        <w:pStyle w:val="1"/>
        <w:wordWrap w:val="0"/>
        <w:spacing w:before="0" w:after="0" w:line="600" w:lineRule="exact"/>
        <w:jc w:val="center"/>
        <w:rPr>
          <w:rFonts w:ascii="方正小标宋简体" w:eastAsia="方正小标宋简体" w:hAnsi="方正小标宋简体" w:cs="方正小标宋简体"/>
          <w:b w:val="0"/>
          <w:bCs w:val="0"/>
        </w:rPr>
      </w:pPr>
    </w:p>
    <w:p w:rsidR="009F57A7" w:rsidRDefault="005C2838">
      <w:pPr>
        <w:pStyle w:val="1"/>
        <w:wordWrap w:val="0"/>
        <w:spacing w:before="0" w:after="0" w:line="600" w:lineRule="exact"/>
        <w:jc w:val="center"/>
        <w:rPr>
          <w:rFonts w:ascii="方正小标宋简体" w:eastAsia="方正小标宋简体" w:hAnsi="方正小标宋简体" w:cs="方正小标宋简体"/>
          <w:b w:val="0"/>
          <w:bCs w:val="0"/>
        </w:rPr>
      </w:pPr>
      <w:bookmarkStart w:id="4" w:name="_Toc24540"/>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年度单位决算表</w:t>
      </w:r>
      <w:bookmarkEnd w:id="4"/>
    </w:p>
    <w:p w:rsidR="009F57A7" w:rsidRDefault="005C2838">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5" w:name="_Toc23540"/>
      <w:r>
        <w:rPr>
          <w:rFonts w:ascii="黑体" w:eastAsia="黑体" w:hAnsi="黑体" w:hint="eastAsia"/>
          <w:sz w:val="30"/>
          <w:szCs w:val="30"/>
        </w:rPr>
        <w:lastRenderedPageBreak/>
        <w:t>一、《收入支出决算总表》</w:t>
      </w:r>
      <w:bookmarkEnd w:id="5"/>
    </w:p>
    <w:tbl>
      <w:tblPr>
        <w:tblW w:w="9795" w:type="dxa"/>
        <w:jc w:val="center"/>
        <w:tblLayout w:type="fixed"/>
        <w:tblLook w:val="0000" w:firstRow="0" w:lastRow="0" w:firstColumn="0" w:lastColumn="0" w:noHBand="0" w:noVBand="0"/>
      </w:tblPr>
      <w:tblGrid>
        <w:gridCol w:w="3351"/>
        <w:gridCol w:w="1632"/>
        <w:gridCol w:w="3180"/>
        <w:gridCol w:w="1632"/>
      </w:tblGrid>
      <w:tr w:rsidR="009F57A7">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：天津市经济贸易学校</w:t>
            </w:r>
          </w:p>
        </w:tc>
        <w:tc>
          <w:tcPr>
            <w:tcW w:w="1701" w:type="dxa"/>
            <w:gridSpan w:val="2"/>
            <w:tcBorders>
              <w:top w:val="nil"/>
              <w:left w:val="nil"/>
              <w:bottom w:val="single" w:sz="4" w:space="0" w:color="000000"/>
              <w:right w:val="nil"/>
            </w:tcBorders>
            <w:shd w:val="clear" w:color="000000" w:fill="FFFFFF"/>
            <w:noWrap/>
            <w:vAlign w:val="center"/>
          </w:tcPr>
          <w:p w:rsidR="009F57A7" w:rsidRDefault="005C2838">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9F57A7">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9F57A7" w:rsidRDefault="005C2838">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9F57A7" w:rsidRDefault="005C2838">
            <w:pPr>
              <w:spacing w:line="240" w:lineRule="auto"/>
              <w:jc w:val="center"/>
              <w:rPr>
                <w:rFonts w:ascii="宋体" w:hAnsi="宋体" w:cs="宋体"/>
                <w:color w:val="000000"/>
                <w:sz w:val="20"/>
              </w:rPr>
            </w:pPr>
            <w:r>
              <w:rPr>
                <w:rFonts w:ascii="宋体" w:hAnsi="宋体" w:cs="宋体" w:hint="eastAsia"/>
                <w:color w:val="000000"/>
                <w:sz w:val="20"/>
              </w:rPr>
              <w:t>支出</w:t>
            </w:r>
          </w:p>
        </w:tc>
      </w:tr>
      <w:tr w:rsidR="009F57A7">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tabs>
                <w:tab w:val="left" w:pos="1920"/>
              </w:tabs>
              <w:spacing w:line="240" w:lineRule="auto"/>
              <w:jc w:val="right"/>
              <w:textAlignment w:val="center"/>
              <w:rPr>
                <w:color w:val="000000"/>
                <w:sz w:val="20"/>
              </w:rPr>
            </w:pPr>
            <w:r>
              <w:rPr>
                <w:color w:val="000000"/>
                <w:sz w:val="20"/>
              </w:rPr>
              <w:t>74821766.00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142714110.49</w:t>
            </w:r>
          </w:p>
        </w:tc>
      </w:tr>
      <w:tr w:rsidR="009F57A7">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3260000.00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1311805.91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4987000.00</w:t>
            </w: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3418000.00</w:t>
            </w: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87212372.14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 xml:space="preserve">  </w:t>
            </w: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166605944.05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151119110.49</w:t>
            </w: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3744278.39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11402926.81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30634038.76</w:t>
            </w: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jc w:val="right"/>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11402926.81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pacing w:line="240" w:lineRule="auto"/>
              <w:jc w:val="right"/>
              <w:rPr>
                <w:color w:val="000000"/>
                <w:sz w:val="20"/>
              </w:rPr>
            </w:pPr>
          </w:p>
        </w:tc>
      </w:tr>
      <w:tr w:rsidR="009F57A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181753149.25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pacing w:line="240" w:lineRule="auto"/>
              <w:jc w:val="right"/>
              <w:textAlignment w:val="center"/>
              <w:rPr>
                <w:color w:val="000000"/>
                <w:sz w:val="20"/>
              </w:rPr>
            </w:pPr>
            <w:r>
              <w:rPr>
                <w:color w:val="000000"/>
                <w:sz w:val="20"/>
              </w:rPr>
              <w:t>181753149.25</w:t>
            </w:r>
          </w:p>
        </w:tc>
      </w:tr>
      <w:tr w:rsidR="009F57A7">
        <w:trPr>
          <w:trHeight w:val="315"/>
          <w:jc w:val="center"/>
        </w:trPr>
        <w:tc>
          <w:tcPr>
            <w:tcW w:w="1701" w:type="dxa"/>
            <w:gridSpan w:val="4"/>
            <w:tcBorders>
              <w:top w:val="nil"/>
              <w:left w:val="nil"/>
              <w:bottom w:val="nil"/>
              <w:right w:val="nil"/>
            </w:tcBorders>
            <w:vAlign w:val="center"/>
          </w:tcPr>
          <w:p w:rsidR="009F57A7" w:rsidRDefault="005C2838">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9F57A7" w:rsidRDefault="009F57A7">
      <w:pPr>
        <w:sectPr w:rsidR="009F57A7">
          <w:footerReference w:type="default" r:id="rId8"/>
          <w:pgSz w:w="11906" w:h="16838"/>
          <w:pgMar w:top="1440" w:right="1800" w:bottom="1440" w:left="1800" w:header="851" w:footer="992" w:gutter="0"/>
          <w:pgNumType w:start="1"/>
          <w:cols w:space="720"/>
          <w:docGrid w:type="lines" w:linePitch="312"/>
        </w:sectPr>
      </w:pPr>
    </w:p>
    <w:p w:rsidR="009F57A7" w:rsidRDefault="005C2838">
      <w:pPr>
        <w:pStyle w:val="2"/>
        <w:wordWrap w:val="0"/>
        <w:spacing w:before="0" w:after="0" w:line="800" w:lineRule="exact"/>
        <w:ind w:firstLineChars="200" w:firstLine="602"/>
        <w:rPr>
          <w:rFonts w:ascii="黑体" w:eastAsia="黑体" w:hAnsi="黑体"/>
          <w:sz w:val="30"/>
          <w:szCs w:val="30"/>
        </w:rPr>
      </w:pPr>
      <w:bookmarkStart w:id="6" w:name="_Toc8357"/>
      <w:r>
        <w:rPr>
          <w:rFonts w:ascii="黑体" w:eastAsia="黑体" w:hAnsi="黑体" w:hint="eastAsia"/>
          <w:sz w:val="30"/>
          <w:szCs w:val="30"/>
        </w:rPr>
        <w:lastRenderedPageBreak/>
        <w:t>二、《收入决算表（按功能分类列示）》</w:t>
      </w:r>
      <w:bookmarkEnd w:id="6"/>
    </w:p>
    <w:tbl>
      <w:tblPr>
        <w:tblW w:w="16290" w:type="dxa"/>
        <w:jc w:val="center"/>
        <w:tblLayout w:type="fixed"/>
        <w:tblLook w:val="0000" w:firstRow="0" w:lastRow="0" w:firstColumn="0" w:lastColumn="0" w:noHBand="0" w:noVBand="0"/>
      </w:tblPr>
      <w:tblGrid>
        <w:gridCol w:w="1023"/>
        <w:gridCol w:w="2184"/>
        <w:gridCol w:w="1824"/>
        <w:gridCol w:w="1737"/>
        <w:gridCol w:w="1503"/>
        <w:gridCol w:w="1680"/>
        <w:gridCol w:w="1656"/>
        <w:gridCol w:w="1572"/>
        <w:gridCol w:w="1524"/>
        <w:gridCol w:w="1587"/>
      </w:tblGrid>
      <w:tr w:rsidR="009F57A7">
        <w:trPr>
          <w:tblHeader/>
          <w:jc w:val="center"/>
        </w:trPr>
        <w:tc>
          <w:tcPr>
            <w:tcW w:w="9951" w:type="dxa"/>
            <w:gridSpan w:val="6"/>
            <w:tcBorders>
              <w:top w:val="nil"/>
              <w:left w:val="nil"/>
              <w:bottom w:val="single" w:sz="4" w:space="0" w:color="auto"/>
              <w:right w:val="nil"/>
            </w:tcBorders>
            <w:shd w:val="clear" w:color="auto" w:fill="FFFFFF"/>
            <w:noWrap/>
            <w:vAlign w:val="center"/>
          </w:tcPr>
          <w:p w:rsidR="009F57A7" w:rsidRDefault="005C2838">
            <w:pPr>
              <w:snapToGrid w:val="0"/>
              <w:rPr>
                <w:rFonts w:ascii="宋体" w:hAnsi="宋体" w:cs="宋体"/>
                <w:color w:val="000000"/>
                <w:szCs w:val="24"/>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1656" w:type="dxa"/>
            <w:tcBorders>
              <w:top w:val="nil"/>
              <w:left w:val="nil"/>
              <w:bottom w:val="single" w:sz="4" w:space="0" w:color="auto"/>
              <w:right w:val="nil"/>
            </w:tcBorders>
            <w:shd w:val="clear" w:color="auto" w:fill="FFFFFF"/>
            <w:noWrap/>
            <w:vAlign w:val="center"/>
          </w:tcPr>
          <w:p w:rsidR="009F57A7" w:rsidRDefault="009F57A7">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9F57A7" w:rsidRDefault="009F57A7">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9F57A7" w:rsidRDefault="005C2838">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9F57A7">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9F57A7">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9F57A7" w:rsidRDefault="009F57A7">
            <w:pPr>
              <w:snapToGrid w:val="0"/>
              <w:jc w:val="center"/>
              <w:rPr>
                <w:rFonts w:ascii="宋体" w:hAnsi="宋体" w:cs="宋体"/>
                <w:color w:val="000000"/>
                <w:sz w:val="20"/>
              </w:rPr>
            </w:pPr>
          </w:p>
        </w:tc>
      </w:tr>
      <w:tr w:rsidR="009F57A7">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9F57A7" w:rsidRDefault="009F57A7">
            <w:pPr>
              <w:snapToGrid w:val="0"/>
              <w:jc w:val="center"/>
              <w:rPr>
                <w:rFonts w:ascii="宋体" w:hAnsi="宋体" w:cs="宋体"/>
                <w:color w:val="000000"/>
                <w:sz w:val="20"/>
              </w:rPr>
            </w:pPr>
          </w:p>
        </w:tc>
      </w:tr>
      <w:tr w:rsidR="009F57A7">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166605944.05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74821766.00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1311805.91</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9F57A7" w:rsidRDefault="005C2838">
            <w:pPr>
              <w:snapToGrid w:val="0"/>
              <w:jc w:val="right"/>
              <w:rPr>
                <w:color w:val="000000"/>
                <w:sz w:val="20"/>
              </w:rPr>
            </w:pPr>
            <w:r>
              <w:rPr>
                <w:color w:val="000000"/>
                <w:sz w:val="20"/>
              </w:rPr>
              <w:t>87212372.14</w:t>
            </w: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158200944.05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66416766.00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1311805.91</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5C2838">
            <w:pPr>
              <w:snapToGrid w:val="0"/>
              <w:jc w:val="right"/>
              <w:rPr>
                <w:color w:val="000000"/>
                <w:sz w:val="20"/>
              </w:rPr>
            </w:pPr>
            <w:r>
              <w:rPr>
                <w:color w:val="000000"/>
                <w:sz w:val="20"/>
              </w:rPr>
              <w:t>87212372.14</w:t>
            </w: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20503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158200944.05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66416766.00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1311805.91</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5C2838">
            <w:pPr>
              <w:snapToGrid w:val="0"/>
              <w:jc w:val="right"/>
              <w:rPr>
                <w:color w:val="000000"/>
                <w:sz w:val="20"/>
              </w:rPr>
            </w:pPr>
            <w:r>
              <w:rPr>
                <w:color w:val="000000"/>
                <w:sz w:val="20"/>
              </w:rPr>
              <w:t>87212372.14</w:t>
            </w: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2050302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157652794.05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65868616.00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3260000.00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1311805.91</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5C2838">
            <w:pPr>
              <w:snapToGrid w:val="0"/>
              <w:jc w:val="right"/>
              <w:rPr>
                <w:color w:val="000000"/>
                <w:sz w:val="20"/>
              </w:rPr>
            </w:pPr>
            <w:r>
              <w:rPr>
                <w:color w:val="000000"/>
                <w:sz w:val="20"/>
              </w:rPr>
              <w:t>87212372.14</w:t>
            </w: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2050303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548150.00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548150.00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4987000.00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4987000.00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4987000.00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4987000.00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3325000.00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3325000.00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1662000.00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1662000.00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3418000.00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3418000.00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3418000.00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3418000.00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2202000.00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2202000.00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1216000.00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5C2838">
            <w:pPr>
              <w:snapToGrid w:val="0"/>
              <w:jc w:val="right"/>
              <w:rPr>
                <w:color w:val="000000"/>
                <w:sz w:val="20"/>
              </w:rPr>
            </w:pPr>
            <w:r>
              <w:rPr>
                <w:color w:val="000000"/>
                <w:sz w:val="20"/>
              </w:rPr>
              <w:t>1216000.00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9F57A7" w:rsidRDefault="009F57A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9F57A7" w:rsidRDefault="009F57A7">
            <w:pPr>
              <w:snapToGrid w:val="0"/>
              <w:jc w:val="right"/>
              <w:rPr>
                <w:color w:val="000000"/>
                <w:sz w:val="20"/>
              </w:rPr>
            </w:pPr>
          </w:p>
        </w:tc>
      </w:tr>
      <w:tr w:rsidR="009F57A7">
        <w:trPr>
          <w:jc w:val="center"/>
        </w:trPr>
        <w:tc>
          <w:tcPr>
            <w:tcW w:w="16290" w:type="dxa"/>
            <w:gridSpan w:val="10"/>
            <w:tcBorders>
              <w:top w:val="single" w:sz="4" w:space="0" w:color="auto"/>
              <w:left w:val="nil"/>
              <w:bottom w:val="nil"/>
              <w:right w:val="nil"/>
            </w:tcBorders>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lastRenderedPageBreak/>
              <w:t>注：本表反映本年度取得的各项收入情况。</w:t>
            </w:r>
          </w:p>
        </w:tc>
      </w:tr>
    </w:tbl>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7" w:name="_Toc12692"/>
      <w:r>
        <w:rPr>
          <w:rFonts w:ascii="黑体" w:eastAsia="黑体" w:hAnsi="黑体" w:hint="eastAsia"/>
          <w:sz w:val="30"/>
          <w:szCs w:val="30"/>
        </w:rPr>
        <w:lastRenderedPageBreak/>
        <w:t>三、《收入决算表（按单位列示）》</w:t>
      </w:r>
      <w:bookmarkEnd w:id="7"/>
    </w:p>
    <w:tbl>
      <w:tblPr>
        <w:tblW w:w="16288" w:type="dxa"/>
        <w:jc w:val="center"/>
        <w:tblLayout w:type="fixed"/>
        <w:tblLook w:val="0000" w:firstRow="0" w:lastRow="0" w:firstColumn="0" w:lastColumn="0" w:noHBand="0" w:noVBand="0"/>
      </w:tblPr>
      <w:tblGrid>
        <w:gridCol w:w="733"/>
        <w:gridCol w:w="1405"/>
        <w:gridCol w:w="1344"/>
        <w:gridCol w:w="1153"/>
        <w:gridCol w:w="1285"/>
        <w:gridCol w:w="1285"/>
        <w:gridCol w:w="1285"/>
        <w:gridCol w:w="1285"/>
        <w:gridCol w:w="1285"/>
        <w:gridCol w:w="1285"/>
        <w:gridCol w:w="1285"/>
        <w:gridCol w:w="1329"/>
        <w:gridCol w:w="1329"/>
      </w:tblGrid>
      <w:tr w:rsidR="009F57A7">
        <w:trPr>
          <w:trHeight w:val="300"/>
          <w:jc w:val="center"/>
        </w:trPr>
        <w:tc>
          <w:tcPr>
            <w:tcW w:w="9775" w:type="dxa"/>
            <w:gridSpan w:val="8"/>
            <w:tcBorders>
              <w:top w:val="nil"/>
              <w:left w:val="nil"/>
              <w:bottom w:val="single" w:sz="4" w:space="0" w:color="000000"/>
              <w:right w:val="nil"/>
            </w:tcBorders>
            <w:noWrap/>
            <w:vAlign w:val="center"/>
          </w:tcPr>
          <w:p w:rsidR="009F57A7" w:rsidRDefault="005C2838">
            <w:pPr>
              <w:widowControl/>
              <w:textAlignment w:val="center"/>
              <w:rPr>
                <w:rFonts w:ascii="宋体" w:hAnsi="宋体" w:cs="宋体"/>
                <w:color w:val="000000"/>
                <w:sz w:val="16"/>
                <w:szCs w:val="16"/>
              </w:rPr>
            </w:pPr>
            <w:r>
              <w:rPr>
                <w:rFonts w:ascii="宋体" w:hAnsi="宋体" w:cs="宋体" w:hint="eastAsia"/>
                <w:color w:val="000000"/>
                <w:sz w:val="16"/>
                <w:szCs w:val="16"/>
              </w:rPr>
              <w:t>单位</w:t>
            </w:r>
            <w:r>
              <w:rPr>
                <w:rFonts w:ascii="宋体" w:hAnsi="宋体" w:cs="宋体" w:hint="eastAsia"/>
                <w:color w:val="000000"/>
                <w:sz w:val="16"/>
                <w:szCs w:val="16"/>
              </w:rPr>
              <w:t>：天津市经济贸易学校</w:t>
            </w:r>
          </w:p>
        </w:tc>
        <w:tc>
          <w:tcPr>
            <w:tcW w:w="1285" w:type="dxa"/>
            <w:tcBorders>
              <w:top w:val="nil"/>
              <w:left w:val="nil"/>
              <w:bottom w:val="single" w:sz="4" w:space="0" w:color="000000"/>
              <w:right w:val="nil"/>
            </w:tcBorders>
            <w:noWrap/>
            <w:vAlign w:val="center"/>
          </w:tcPr>
          <w:p w:rsidR="009F57A7" w:rsidRDefault="009F57A7">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9F57A7" w:rsidRDefault="009F57A7">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9F57A7" w:rsidRDefault="009F57A7">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9F57A7" w:rsidRDefault="005C2838">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9F57A7">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9F57A7">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9F57A7">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jc w:val="center"/>
              <w:rPr>
                <w:rFonts w:ascii="宋体" w:hAnsi="宋体" w:cs="宋体"/>
                <w:color w:val="000000"/>
                <w:sz w:val="16"/>
                <w:szCs w:val="16"/>
              </w:rPr>
            </w:pPr>
          </w:p>
        </w:tc>
      </w:tr>
      <w:tr w:rsidR="009F57A7">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181753149.25</w:t>
            </w:r>
          </w:p>
        </w:tc>
        <w:tc>
          <w:tcPr>
            <w:tcW w:w="11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166605944.05</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74821766.00</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3260000.00</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1311805.91</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87212372.14</w:t>
            </w:r>
          </w:p>
        </w:tc>
      </w:tr>
      <w:tr w:rsidR="009F57A7">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textAlignment w:val="center"/>
              <w:rPr>
                <w:rFonts w:ascii="宋体" w:hAnsi="宋体" w:cs="宋体"/>
                <w:color w:val="000000"/>
                <w:sz w:val="16"/>
                <w:szCs w:val="16"/>
              </w:rPr>
            </w:pPr>
            <w:r>
              <w:rPr>
                <w:rFonts w:ascii="宋体" w:hAnsi="宋体" w:cs="宋体" w:hint="eastAsia"/>
                <w:color w:val="000000"/>
                <w:sz w:val="16"/>
                <w:szCs w:val="16"/>
              </w:rPr>
              <w:t>713202</w:t>
            </w:r>
          </w:p>
        </w:tc>
        <w:tc>
          <w:tcPr>
            <w:tcW w:w="140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textAlignment w:val="center"/>
              <w:rPr>
                <w:rFonts w:ascii="宋体" w:hAnsi="宋体" w:cs="宋体"/>
                <w:color w:val="000000"/>
                <w:sz w:val="16"/>
                <w:szCs w:val="16"/>
              </w:rPr>
            </w:pPr>
            <w:r>
              <w:rPr>
                <w:rFonts w:ascii="宋体" w:hAnsi="宋体" w:cs="宋体" w:hint="eastAsia"/>
                <w:color w:val="000000"/>
                <w:sz w:val="16"/>
                <w:szCs w:val="16"/>
              </w:rPr>
              <w:t>天津市经济贸易学校</w:t>
            </w:r>
          </w:p>
        </w:tc>
        <w:tc>
          <w:tcPr>
            <w:tcW w:w="1344"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181753149.25</w:t>
            </w:r>
          </w:p>
        </w:tc>
        <w:tc>
          <w:tcPr>
            <w:tcW w:w="11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166605944.05</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74821766.00</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3260000.00</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1311805.91</w:t>
            </w:r>
          </w:p>
        </w:tc>
        <w:tc>
          <w:tcPr>
            <w:tcW w:w="1285"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13"/>
                <w:szCs w:val="13"/>
              </w:rPr>
            </w:pPr>
            <w:r>
              <w:rPr>
                <w:color w:val="000000"/>
                <w:sz w:val="13"/>
                <w:szCs w:val="13"/>
              </w:rPr>
              <w:t>87212372.14</w:t>
            </w:r>
          </w:p>
        </w:tc>
      </w:tr>
      <w:tr w:rsidR="009F57A7">
        <w:trPr>
          <w:trHeight w:val="270"/>
          <w:jc w:val="center"/>
        </w:trPr>
        <w:tc>
          <w:tcPr>
            <w:tcW w:w="16288" w:type="dxa"/>
            <w:gridSpan w:val="13"/>
            <w:tcBorders>
              <w:top w:val="single" w:sz="4" w:space="0" w:color="000000"/>
              <w:left w:val="nil"/>
              <w:bottom w:val="nil"/>
              <w:right w:val="nil"/>
            </w:tcBorders>
            <w:vAlign w:val="center"/>
          </w:tcPr>
          <w:p w:rsidR="009F57A7" w:rsidRDefault="005C2838">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9F57A7" w:rsidRDefault="009F57A7">
      <w:pPr>
        <w:pStyle w:val="2"/>
        <w:wordWrap w:val="0"/>
        <w:spacing w:before="0" w:after="0" w:line="240" w:lineRule="auto"/>
        <w:rPr>
          <w:rFonts w:ascii="黑体" w:eastAsia="黑体" w:hAnsi="黑体"/>
          <w:sz w:val="30"/>
          <w:szCs w:val="30"/>
        </w:rPr>
      </w:pPr>
    </w:p>
    <w:tbl>
      <w:tblPr>
        <w:tblW w:w="16288" w:type="dxa"/>
        <w:jc w:val="center"/>
        <w:tblLayout w:type="fixed"/>
        <w:tblLook w:val="0000" w:firstRow="0" w:lastRow="0" w:firstColumn="0" w:lastColumn="0" w:noHBand="0" w:noVBand="0"/>
      </w:tblPr>
      <w:tblGrid>
        <w:gridCol w:w="697"/>
        <w:gridCol w:w="1388"/>
        <w:gridCol w:w="1482"/>
        <w:gridCol w:w="1836"/>
        <w:gridCol w:w="1802"/>
        <w:gridCol w:w="1798"/>
        <w:gridCol w:w="1884"/>
        <w:gridCol w:w="1692"/>
        <w:gridCol w:w="1860"/>
        <w:gridCol w:w="1849"/>
      </w:tblGrid>
      <w:tr w:rsidR="009F57A7">
        <w:trPr>
          <w:jc w:val="center"/>
        </w:trPr>
        <w:tc>
          <w:tcPr>
            <w:tcW w:w="9003" w:type="dxa"/>
            <w:gridSpan w:val="6"/>
            <w:tcBorders>
              <w:top w:val="nil"/>
              <w:left w:val="nil"/>
              <w:bottom w:val="single" w:sz="4" w:space="0" w:color="000000"/>
              <w:right w:val="nil"/>
            </w:tcBorders>
            <w:noWrap/>
            <w:vAlign w:val="center"/>
          </w:tcPr>
          <w:p w:rsidR="009F57A7" w:rsidRDefault="005C2838">
            <w:pPr>
              <w:snapToGrid w:val="0"/>
              <w:rPr>
                <w:rFonts w:ascii="宋体" w:hAnsi="宋体" w:cs="宋体"/>
                <w:color w:val="000000"/>
                <w:sz w:val="16"/>
                <w:szCs w:val="16"/>
              </w:rPr>
            </w:pPr>
            <w:r>
              <w:rPr>
                <w:rFonts w:ascii="宋体" w:hAnsi="宋体" w:cs="宋体" w:hint="eastAsia"/>
                <w:color w:val="000000"/>
                <w:sz w:val="16"/>
                <w:szCs w:val="16"/>
              </w:rPr>
              <w:t>单位</w:t>
            </w:r>
            <w:r>
              <w:rPr>
                <w:rFonts w:ascii="宋体" w:hAnsi="宋体" w:cs="宋体" w:hint="eastAsia"/>
                <w:color w:val="000000"/>
                <w:sz w:val="16"/>
                <w:szCs w:val="16"/>
              </w:rPr>
              <w:t>：天津市经济贸易学校</w:t>
            </w:r>
          </w:p>
        </w:tc>
        <w:tc>
          <w:tcPr>
            <w:tcW w:w="3576" w:type="dxa"/>
            <w:gridSpan w:val="2"/>
            <w:tcBorders>
              <w:top w:val="nil"/>
              <w:left w:val="nil"/>
              <w:bottom w:val="single" w:sz="4" w:space="0" w:color="000000"/>
              <w:right w:val="nil"/>
            </w:tcBorders>
            <w:noWrap/>
            <w:vAlign w:val="center"/>
          </w:tcPr>
          <w:p w:rsidR="009F57A7" w:rsidRDefault="009F57A7">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9F57A7" w:rsidRDefault="005C2838">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9F57A7">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9F57A7">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9F57A7">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9F57A7">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13"/>
                <w:szCs w:val="13"/>
              </w:rPr>
            </w:pPr>
            <w:r>
              <w:rPr>
                <w:color w:val="000000"/>
                <w:sz w:val="13"/>
                <w:szCs w:val="13"/>
              </w:rPr>
              <w:t>15147205.20</w:t>
            </w:r>
          </w:p>
        </w:tc>
        <w:tc>
          <w:tcPr>
            <w:tcW w:w="1836"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13"/>
                <w:szCs w:val="13"/>
              </w:rPr>
            </w:pPr>
            <w:r>
              <w:rPr>
                <w:color w:val="000000"/>
                <w:sz w:val="13"/>
                <w:szCs w:val="13"/>
              </w:rPr>
              <w:t>15147205.20</w:t>
            </w:r>
          </w:p>
        </w:tc>
        <w:tc>
          <w:tcPr>
            <w:tcW w:w="1860"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13"/>
                <w:szCs w:val="13"/>
              </w:rPr>
            </w:pPr>
            <w:r>
              <w:rPr>
                <w:color w:val="000000"/>
                <w:sz w:val="13"/>
                <w:szCs w:val="13"/>
              </w:rPr>
              <w:t>15147205.20</w:t>
            </w:r>
          </w:p>
        </w:tc>
      </w:tr>
      <w:tr w:rsidR="009F57A7">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textAlignment w:val="center"/>
              <w:rPr>
                <w:rFonts w:ascii="宋体" w:hAnsi="宋体" w:cs="宋体"/>
                <w:color w:val="000000"/>
                <w:sz w:val="16"/>
                <w:szCs w:val="16"/>
              </w:rPr>
            </w:pPr>
            <w:r>
              <w:rPr>
                <w:rFonts w:ascii="宋体" w:hAnsi="宋体" w:cs="宋体" w:hint="eastAsia"/>
                <w:color w:val="000000"/>
                <w:sz w:val="16"/>
                <w:szCs w:val="16"/>
              </w:rPr>
              <w:t>713202</w:t>
            </w:r>
          </w:p>
        </w:tc>
        <w:tc>
          <w:tcPr>
            <w:tcW w:w="1388"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textAlignment w:val="center"/>
              <w:rPr>
                <w:rFonts w:ascii="宋体" w:hAnsi="宋体" w:cs="宋体"/>
                <w:color w:val="000000"/>
                <w:sz w:val="16"/>
                <w:szCs w:val="16"/>
              </w:rPr>
            </w:pPr>
            <w:r>
              <w:rPr>
                <w:rFonts w:ascii="宋体" w:hAnsi="宋体" w:cs="宋体" w:hint="eastAsia"/>
                <w:color w:val="000000"/>
                <w:sz w:val="16"/>
                <w:szCs w:val="16"/>
              </w:rPr>
              <w:t>天津市经济贸易学校</w:t>
            </w:r>
          </w:p>
        </w:tc>
        <w:tc>
          <w:tcPr>
            <w:tcW w:w="148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13"/>
                <w:szCs w:val="13"/>
              </w:rPr>
            </w:pPr>
            <w:r>
              <w:rPr>
                <w:color w:val="000000"/>
                <w:sz w:val="13"/>
                <w:szCs w:val="13"/>
              </w:rPr>
              <w:t>15147205.20</w:t>
            </w:r>
          </w:p>
        </w:tc>
        <w:tc>
          <w:tcPr>
            <w:tcW w:w="1836"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13"/>
                <w:szCs w:val="13"/>
              </w:rPr>
            </w:pPr>
            <w:r>
              <w:rPr>
                <w:color w:val="000000"/>
                <w:sz w:val="13"/>
                <w:szCs w:val="13"/>
              </w:rPr>
              <w:t>15147205.20</w:t>
            </w:r>
          </w:p>
        </w:tc>
        <w:tc>
          <w:tcPr>
            <w:tcW w:w="1860"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13"/>
                <w:szCs w:val="13"/>
              </w:rPr>
            </w:pPr>
            <w:r>
              <w:rPr>
                <w:color w:val="000000"/>
                <w:sz w:val="13"/>
                <w:szCs w:val="13"/>
              </w:rPr>
              <w:t>15147205.20</w:t>
            </w:r>
          </w:p>
        </w:tc>
      </w:tr>
      <w:tr w:rsidR="009F57A7">
        <w:trPr>
          <w:jc w:val="center"/>
        </w:trPr>
        <w:tc>
          <w:tcPr>
            <w:tcW w:w="16288" w:type="dxa"/>
            <w:gridSpan w:val="10"/>
            <w:tcBorders>
              <w:top w:val="single" w:sz="4" w:space="0" w:color="000000"/>
              <w:left w:val="nil"/>
              <w:bottom w:val="nil"/>
              <w:right w:val="nil"/>
            </w:tcBorders>
            <w:vAlign w:val="center"/>
          </w:tcPr>
          <w:p w:rsidR="009F57A7" w:rsidRDefault="005C2838">
            <w:pPr>
              <w:widowControl/>
              <w:snapToGrid w:val="0"/>
              <w:textAlignment w:val="center"/>
              <w:rPr>
                <w:rFonts w:ascii="宋体" w:hAnsi="宋体" w:cs="宋体"/>
                <w:color w:val="000000"/>
                <w:sz w:val="16"/>
                <w:szCs w:val="16"/>
              </w:rPr>
            </w:pPr>
            <w:r>
              <w:rPr>
                <w:rFonts w:ascii="宋体" w:hAnsi="宋体" w:cs="宋体" w:hint="eastAsia"/>
                <w:color w:val="000000"/>
                <w:sz w:val="16"/>
                <w:szCs w:val="16"/>
              </w:rPr>
              <w:lastRenderedPageBreak/>
              <w:t>注：本表反映本年度取得的各项收入情况。财政专户管理资金是指教育收费；事业收入不含教育收费。</w:t>
            </w:r>
          </w:p>
        </w:tc>
      </w:tr>
    </w:tbl>
    <w:p w:rsidR="009F57A7" w:rsidRDefault="009F57A7">
      <w:pPr>
        <w:sectPr w:rsidR="009F57A7">
          <w:footerReference w:type="default" r:id="rId9"/>
          <w:pgSz w:w="16838" w:h="11906" w:orient="landscape"/>
          <w:pgMar w:top="1800" w:right="1440" w:bottom="1800" w:left="1440" w:header="851" w:footer="992" w:gutter="0"/>
          <w:cols w:space="720"/>
          <w:docGrid w:type="lines" w:linePitch="312"/>
        </w:sectPr>
      </w:pPr>
    </w:p>
    <w:p w:rsidR="009F57A7" w:rsidRDefault="005C2838">
      <w:pPr>
        <w:pStyle w:val="2"/>
        <w:wordWrap w:val="0"/>
        <w:spacing w:before="0" w:after="0" w:line="800" w:lineRule="exact"/>
        <w:ind w:firstLineChars="200" w:firstLine="602"/>
        <w:rPr>
          <w:rFonts w:ascii="黑体" w:eastAsia="黑体" w:hAnsi="黑体"/>
          <w:sz w:val="30"/>
          <w:szCs w:val="30"/>
        </w:rPr>
      </w:pPr>
      <w:bookmarkStart w:id="8" w:name="_Toc1008"/>
      <w:r>
        <w:rPr>
          <w:rFonts w:ascii="黑体" w:eastAsia="黑体" w:hAnsi="黑体" w:hint="eastAsia"/>
          <w:sz w:val="30"/>
          <w:szCs w:val="30"/>
        </w:rPr>
        <w:lastRenderedPageBreak/>
        <w:t>四、《支出决算表》</w:t>
      </w:r>
      <w:bookmarkEnd w:id="8"/>
    </w:p>
    <w:tbl>
      <w:tblPr>
        <w:tblW w:w="16288" w:type="dxa"/>
        <w:jc w:val="center"/>
        <w:tblLayout w:type="fixed"/>
        <w:tblLook w:val="0000" w:firstRow="0" w:lastRow="0" w:firstColumn="0" w:lastColumn="0" w:noHBand="0" w:noVBand="0"/>
      </w:tblPr>
      <w:tblGrid>
        <w:gridCol w:w="962"/>
        <w:gridCol w:w="3228"/>
        <w:gridCol w:w="1980"/>
        <w:gridCol w:w="1968"/>
        <w:gridCol w:w="2016"/>
        <w:gridCol w:w="2010"/>
        <w:gridCol w:w="2062"/>
        <w:gridCol w:w="2062"/>
      </w:tblGrid>
      <w:tr w:rsidR="009F57A7">
        <w:trPr>
          <w:jc w:val="center"/>
        </w:trPr>
        <w:tc>
          <w:tcPr>
            <w:tcW w:w="8138" w:type="dxa"/>
            <w:gridSpan w:val="4"/>
            <w:tcBorders>
              <w:top w:val="nil"/>
              <w:left w:val="nil"/>
              <w:bottom w:val="single" w:sz="4" w:space="0" w:color="000000"/>
              <w:right w:val="nil"/>
            </w:tcBorders>
            <w:shd w:val="clear" w:color="auto" w:fill="FFFFFF"/>
            <w:noWrap/>
            <w:vAlign w:val="center"/>
          </w:tcPr>
          <w:p w:rsidR="009F57A7" w:rsidRDefault="005C2838">
            <w:pPr>
              <w:snapToGrid w:val="0"/>
              <w:rPr>
                <w:rFonts w:ascii="宋体" w:hAnsi="宋体" w:cs="宋体"/>
                <w:color w:val="000000"/>
                <w:sz w:val="22"/>
                <w:szCs w:val="22"/>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2016" w:type="dxa"/>
            <w:tcBorders>
              <w:top w:val="nil"/>
              <w:left w:val="nil"/>
              <w:bottom w:val="single" w:sz="4" w:space="0" w:color="000000"/>
              <w:right w:val="nil"/>
            </w:tcBorders>
            <w:shd w:val="clear" w:color="auto" w:fill="FFFFFF"/>
            <w:noWrap/>
            <w:vAlign w:val="center"/>
          </w:tcPr>
          <w:p w:rsidR="009F57A7" w:rsidRDefault="009F57A7">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9F57A7" w:rsidRDefault="009F57A7">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9F57A7" w:rsidRDefault="009F57A7">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9F57A7" w:rsidRDefault="005C2838">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9F57A7">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9F57A7">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r>
      <w:tr w:rsidR="009F57A7">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9F57A7">
            <w:pPr>
              <w:snapToGrid w:val="0"/>
              <w:jc w:val="center"/>
              <w:rPr>
                <w:rFonts w:ascii="宋体" w:hAnsi="宋体" w:cs="宋体"/>
                <w:color w:val="000000"/>
                <w:sz w:val="20"/>
              </w:rPr>
            </w:pPr>
          </w:p>
        </w:tc>
      </w:tr>
      <w:tr w:rsidR="009F57A7">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151119110.49</w:t>
            </w:r>
          </w:p>
          <w:p w:rsidR="009F57A7" w:rsidRDefault="009F57A7">
            <w:pPr>
              <w:widowControl/>
              <w:snapToGrid w:val="0"/>
              <w:jc w:val="right"/>
              <w:rPr>
                <w:color w:val="000000"/>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66351497.18</w:t>
            </w:r>
          </w:p>
          <w:p w:rsidR="009F57A7" w:rsidRDefault="009F57A7">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83455807.40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1311805.91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142714110.49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57946497.18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83455807.40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1311805.91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142714110.49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57946497.18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83455807.40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1311805.91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142026960.49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57946497.18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82768657.40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1311805.91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687150.00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687150.00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4987000.00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4987000.00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4987000.00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4987000.00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3325000.00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3325000.00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1662000.00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1662000.00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3418000.00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3418000.00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3418000.00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3418000.00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2202000.00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2202000.00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1216000.00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1216000.00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jc w:val="center"/>
        </w:trPr>
        <w:tc>
          <w:tcPr>
            <w:tcW w:w="16288" w:type="dxa"/>
            <w:gridSpan w:val="8"/>
            <w:tcBorders>
              <w:top w:val="single" w:sz="4" w:space="0" w:color="000000"/>
              <w:left w:val="nil"/>
              <w:bottom w:val="nil"/>
              <w:right w:val="nil"/>
            </w:tcBorders>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22229"/>
      <w:r>
        <w:rPr>
          <w:rFonts w:ascii="黑体" w:eastAsia="黑体" w:hAnsi="黑体" w:hint="eastAsia"/>
          <w:sz w:val="30"/>
          <w:szCs w:val="30"/>
        </w:rPr>
        <w:lastRenderedPageBreak/>
        <w:t>五、《财政拨款收入支出决算总表》</w:t>
      </w:r>
      <w:bookmarkEnd w:id="9"/>
    </w:p>
    <w:tbl>
      <w:tblPr>
        <w:tblW w:w="16288" w:type="dxa"/>
        <w:jc w:val="center"/>
        <w:tblLayout w:type="fixed"/>
        <w:tblLook w:val="0000" w:firstRow="0" w:lastRow="0" w:firstColumn="0" w:lastColumn="0" w:noHBand="0" w:noVBand="0"/>
      </w:tblPr>
      <w:tblGrid>
        <w:gridCol w:w="3051"/>
        <w:gridCol w:w="2324"/>
        <w:gridCol w:w="2968"/>
        <w:gridCol w:w="2004"/>
        <w:gridCol w:w="1992"/>
        <w:gridCol w:w="1932"/>
        <w:gridCol w:w="2017"/>
      </w:tblGrid>
      <w:tr w:rsidR="009F57A7">
        <w:trPr>
          <w:jc w:val="center"/>
        </w:trPr>
        <w:tc>
          <w:tcPr>
            <w:tcW w:w="8343" w:type="dxa"/>
            <w:gridSpan w:val="3"/>
            <w:tcBorders>
              <w:top w:val="nil"/>
              <w:left w:val="nil"/>
              <w:bottom w:val="nil"/>
              <w:right w:val="nil"/>
            </w:tcBorders>
            <w:shd w:val="clear" w:color="auto" w:fill="FFFFFF"/>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2004" w:type="dxa"/>
            <w:tcBorders>
              <w:top w:val="nil"/>
              <w:left w:val="nil"/>
              <w:bottom w:val="nil"/>
              <w:right w:val="nil"/>
            </w:tcBorders>
            <w:shd w:val="clear" w:color="auto" w:fill="FFFFFF"/>
            <w:noWrap/>
            <w:vAlign w:val="center"/>
          </w:tcPr>
          <w:p w:rsidR="009F57A7" w:rsidRDefault="009F57A7">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9F57A7" w:rsidRDefault="009F57A7">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9F57A7">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textAlignment w:val="center"/>
              <w:rPr>
                <w:color w:val="000000"/>
                <w:sz w:val="20"/>
              </w:rPr>
            </w:pPr>
            <w:r>
              <w:rPr>
                <w:color w:val="333333"/>
                <w:sz w:val="20"/>
              </w:rPr>
              <w:t>74821766.00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66416766.00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66416766.00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4987000.00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4987000.00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3418000.00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3418000.00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textAlignment w:val="center"/>
              <w:rPr>
                <w:color w:val="000000"/>
                <w:sz w:val="20"/>
              </w:rPr>
            </w:pPr>
            <w:r>
              <w:rPr>
                <w:color w:val="333333"/>
                <w:sz w:val="20"/>
              </w:rPr>
              <w:t>74821766.00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74821766.00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74821766.00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snapToGrid w:val="0"/>
              <w:jc w:val="right"/>
              <w:rPr>
                <w:color w:val="000000"/>
                <w:sz w:val="20"/>
              </w:rPr>
            </w:pPr>
          </w:p>
        </w:tc>
      </w:tr>
      <w:tr w:rsidR="009F57A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textAlignment w:val="center"/>
              <w:rPr>
                <w:color w:val="000000"/>
                <w:sz w:val="20"/>
              </w:rPr>
            </w:pPr>
            <w:r>
              <w:rPr>
                <w:color w:val="333333"/>
                <w:sz w:val="20"/>
              </w:rPr>
              <w:t>74821766.00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74821766.00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jc w:val="right"/>
              <w:textAlignment w:val="center"/>
              <w:rPr>
                <w:color w:val="000000"/>
                <w:sz w:val="20"/>
              </w:rPr>
            </w:pPr>
            <w:r>
              <w:rPr>
                <w:color w:val="333333"/>
                <w:sz w:val="20"/>
              </w:rPr>
              <w:t>74821766.00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jc w:val="right"/>
              <w:textAlignment w:val="center"/>
              <w:rPr>
                <w:color w:val="000000"/>
                <w:sz w:val="20"/>
              </w:rPr>
            </w:pPr>
          </w:p>
        </w:tc>
      </w:tr>
      <w:tr w:rsidR="009F57A7">
        <w:trPr>
          <w:jc w:val="center"/>
        </w:trPr>
        <w:tc>
          <w:tcPr>
            <w:tcW w:w="16288" w:type="dxa"/>
            <w:gridSpan w:val="7"/>
            <w:tcBorders>
              <w:top w:val="single" w:sz="4" w:space="0" w:color="000000"/>
              <w:left w:val="nil"/>
              <w:bottom w:val="nil"/>
              <w:right w:val="nil"/>
            </w:tcBorders>
            <w:shd w:val="clear" w:color="auto" w:fill="FFFFFF"/>
            <w:noWrap/>
            <w:vAlign w:val="center"/>
          </w:tcPr>
          <w:p w:rsidR="009F57A7" w:rsidRDefault="005C2838">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13290"/>
      <w:r>
        <w:rPr>
          <w:rFonts w:ascii="黑体" w:eastAsia="黑体" w:hAnsi="黑体" w:hint="eastAsia"/>
          <w:sz w:val="30"/>
          <w:szCs w:val="30"/>
        </w:rPr>
        <w:lastRenderedPageBreak/>
        <w:t>六、《一般公共预算财政拨款支出决算表》</w:t>
      </w:r>
      <w:bookmarkEnd w:id="10"/>
    </w:p>
    <w:tbl>
      <w:tblPr>
        <w:tblW w:w="16288" w:type="dxa"/>
        <w:jc w:val="center"/>
        <w:tblLayout w:type="fixed"/>
        <w:tblLook w:val="0000" w:firstRow="0" w:lastRow="0" w:firstColumn="0" w:lastColumn="0" w:noHBand="0" w:noVBand="0"/>
      </w:tblPr>
      <w:tblGrid>
        <w:gridCol w:w="1166"/>
        <w:gridCol w:w="2891"/>
        <w:gridCol w:w="2446"/>
        <w:gridCol w:w="2446"/>
        <w:gridCol w:w="2446"/>
        <w:gridCol w:w="2446"/>
        <w:gridCol w:w="2447"/>
      </w:tblGrid>
      <w:tr w:rsidR="009F57A7">
        <w:trPr>
          <w:jc w:val="center"/>
        </w:trPr>
        <w:tc>
          <w:tcPr>
            <w:tcW w:w="13841" w:type="dxa"/>
            <w:gridSpan w:val="6"/>
            <w:tcBorders>
              <w:top w:val="nil"/>
              <w:left w:val="nil"/>
              <w:bottom w:val="nil"/>
              <w:right w:val="nil"/>
            </w:tcBorders>
            <w:shd w:val="clear" w:color="auto" w:fill="FFFFFF"/>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Style w:val="font41"/>
                <w:rFonts w:hint="default"/>
              </w:rPr>
              <w:t>天津市经济贸易学校</w:t>
            </w:r>
          </w:p>
        </w:tc>
        <w:tc>
          <w:tcPr>
            <w:tcW w:w="2447" w:type="dxa"/>
            <w:tcBorders>
              <w:top w:val="nil"/>
              <w:left w:val="nil"/>
              <w:bottom w:val="nil"/>
              <w:right w:val="nil"/>
            </w:tcBorders>
            <w:shd w:val="clear" w:color="auto" w:fill="FFFFFF"/>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基本支出</w:t>
            </w:r>
            <w:r>
              <w:rPr>
                <w:rFonts w:ascii="宋体" w:hAnsi="宋体" w:cs="宋体" w:hint="eastAsia"/>
                <w:color w:val="262626"/>
                <w:sz w:val="22"/>
                <w:szCs w:val="22"/>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项目支出</w:t>
            </w:r>
          </w:p>
        </w:tc>
      </w:tr>
      <w:tr w:rsidR="009F57A7">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napToGrid w:val="0"/>
              <w:jc w:val="center"/>
              <w:rPr>
                <w:rFonts w:ascii="宋体" w:hAnsi="宋体" w:cs="宋体"/>
                <w:color w:val="262626"/>
                <w:sz w:val="22"/>
                <w:szCs w:val="22"/>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9F57A7">
            <w:pPr>
              <w:snapToGrid w:val="0"/>
              <w:jc w:val="center"/>
              <w:rPr>
                <w:rFonts w:ascii="宋体" w:hAnsi="宋体" w:cs="宋体"/>
                <w:color w:val="262626"/>
                <w:sz w:val="22"/>
                <w:szCs w:val="22"/>
              </w:rPr>
            </w:pPr>
          </w:p>
        </w:tc>
      </w:tr>
      <w:tr w:rsidR="009F57A7">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9F57A7" w:rsidRDefault="005C2838">
            <w:pPr>
              <w:widowControl/>
              <w:snapToGrid w:val="0"/>
              <w:jc w:val="center"/>
              <w:textAlignment w:val="center"/>
              <w:rPr>
                <w:rFonts w:ascii="宋体" w:hAnsi="宋体" w:cs="宋体"/>
                <w:color w:val="262626"/>
                <w:sz w:val="22"/>
                <w:szCs w:val="22"/>
              </w:rPr>
            </w:pPr>
            <w:r>
              <w:rPr>
                <w:rFonts w:ascii="宋体" w:hAnsi="宋体" w:cs="宋体" w:hint="eastAsia"/>
                <w:color w:val="262626"/>
                <w:sz w:val="22"/>
                <w:szCs w:val="22"/>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74821766.00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59009710.00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56823710.00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2186000.00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15812056.00</w:t>
            </w: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66416766.00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50604710.00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48418710.00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2186000.00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15812056.00</w:t>
            </w: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66416766.00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50604710.00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48418710.00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2186000.00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15812056.00</w:t>
            </w: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65868616.00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50604710.00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48418710.00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2186000.00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15263906.00</w:t>
            </w: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548150.00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548150.00</w:t>
            </w: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4987000.00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4987000.00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4987000.00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4987000.00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4987000.00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4987000.00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3325000.00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3325000.00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3325000.00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1662000.00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1662000.00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1662000.00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3418000.00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2202000.00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2202000.00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2202000.00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1216000.00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1216000.00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jc w:val="right"/>
              <w:textAlignment w:val="center"/>
              <w:rPr>
                <w:color w:val="000000"/>
                <w:sz w:val="20"/>
              </w:rPr>
            </w:pPr>
            <w:r>
              <w:rPr>
                <w:color w:val="000000"/>
                <w:sz w:val="20"/>
              </w:rPr>
              <w:t>1216000.00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textAlignment w:val="center"/>
              <w:rPr>
                <w:color w:val="000000"/>
                <w:sz w:val="20"/>
              </w:rPr>
            </w:pPr>
          </w:p>
        </w:tc>
      </w:tr>
      <w:tr w:rsidR="009F57A7">
        <w:trPr>
          <w:jc w:val="center"/>
        </w:trPr>
        <w:tc>
          <w:tcPr>
            <w:tcW w:w="16288" w:type="dxa"/>
            <w:gridSpan w:val="7"/>
            <w:tcBorders>
              <w:top w:val="nil"/>
              <w:left w:val="nil"/>
              <w:bottom w:val="nil"/>
              <w:right w:val="nil"/>
            </w:tcBorders>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16463"/>
      <w:r>
        <w:rPr>
          <w:rFonts w:ascii="黑体" w:eastAsia="黑体" w:hAnsi="黑体" w:hint="eastAsia"/>
          <w:sz w:val="30"/>
          <w:szCs w:val="30"/>
        </w:rPr>
        <w:lastRenderedPageBreak/>
        <w:t>七、《一般公共预算财政拨款基本支出决算表》</w:t>
      </w:r>
      <w:bookmarkEnd w:id="11"/>
    </w:p>
    <w:tbl>
      <w:tblPr>
        <w:tblW w:w="16288" w:type="dxa"/>
        <w:jc w:val="center"/>
        <w:tblLayout w:type="fixed"/>
        <w:tblLook w:val="0000" w:firstRow="0" w:lastRow="0" w:firstColumn="0" w:lastColumn="0" w:noHBand="0" w:noVBand="0"/>
      </w:tblPr>
      <w:tblGrid>
        <w:gridCol w:w="723"/>
        <w:gridCol w:w="2475"/>
        <w:gridCol w:w="2231"/>
        <w:gridCol w:w="754"/>
        <w:gridCol w:w="2444"/>
        <w:gridCol w:w="2231"/>
        <w:gridCol w:w="797"/>
        <w:gridCol w:w="2401"/>
        <w:gridCol w:w="2232"/>
      </w:tblGrid>
      <w:tr w:rsidR="009F57A7">
        <w:trPr>
          <w:jc w:val="center"/>
        </w:trPr>
        <w:tc>
          <w:tcPr>
            <w:tcW w:w="8627" w:type="dxa"/>
            <w:gridSpan w:val="5"/>
            <w:tcBorders>
              <w:top w:val="nil"/>
              <w:left w:val="nil"/>
              <w:bottom w:val="nil"/>
              <w:right w:val="nil"/>
            </w:tcBorders>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2231" w:type="dxa"/>
            <w:tcBorders>
              <w:top w:val="nil"/>
              <w:left w:val="nil"/>
              <w:bottom w:val="nil"/>
              <w:right w:val="nil"/>
            </w:tcBorders>
            <w:noWrap/>
            <w:vAlign w:val="center"/>
          </w:tcPr>
          <w:p w:rsidR="009F57A7" w:rsidRDefault="009F57A7">
            <w:pPr>
              <w:snapToGrid w:val="0"/>
              <w:rPr>
                <w:rFonts w:ascii="宋体" w:hAnsi="宋体" w:cs="宋体"/>
                <w:color w:val="000000"/>
                <w:sz w:val="20"/>
              </w:rPr>
            </w:pPr>
          </w:p>
        </w:tc>
        <w:tc>
          <w:tcPr>
            <w:tcW w:w="797" w:type="dxa"/>
            <w:tcBorders>
              <w:top w:val="nil"/>
              <w:left w:val="nil"/>
              <w:bottom w:val="nil"/>
              <w:right w:val="nil"/>
            </w:tcBorders>
            <w:noWrap/>
            <w:vAlign w:val="center"/>
          </w:tcPr>
          <w:p w:rsidR="009F57A7" w:rsidRDefault="009F57A7">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9F57A7">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55134400.00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2186000.00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11649100.00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30278.00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5304000.00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5722.00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240000.00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16409552.25</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581793.92</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3325000.00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167567.28</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1662000.00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2425277.70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255856.00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68938.80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205900.00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14096847.75</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436000.00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56722.30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1689310.00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28700.00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216600.00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452427.30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127000.00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47473.70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36809.00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100000.00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144144.00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color w:val="000000"/>
                <w:sz w:val="20"/>
              </w:rPr>
            </w:pPr>
            <w:r>
              <w:rPr>
                <w:color w:val="000000"/>
                <w:sz w:val="20"/>
              </w:rPr>
              <w:t>936000.00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9F57A7" w:rsidRDefault="009F57A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9F57A7" w:rsidRDefault="009F57A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9F57A7" w:rsidRDefault="009F57A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9F57A7" w:rsidRDefault="009F57A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9F57A7" w:rsidRDefault="009F57A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9F57A7" w:rsidRDefault="009F57A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9F57A7" w:rsidRDefault="009F57A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9F57A7" w:rsidRDefault="009F57A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9F57A7" w:rsidRDefault="009F57A7">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9F57A7" w:rsidRDefault="009F57A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9F57A7" w:rsidRDefault="009F57A7">
            <w:pPr>
              <w:widowControl/>
              <w:snapToGrid w:val="0"/>
              <w:jc w:val="right"/>
              <w:textAlignment w:val="center"/>
              <w:rPr>
                <w:color w:val="000000"/>
                <w:sz w:val="20"/>
              </w:rPr>
            </w:pPr>
          </w:p>
        </w:tc>
      </w:tr>
      <w:tr w:rsidR="009F57A7">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right"/>
              <w:textAlignment w:val="center"/>
              <w:rPr>
                <w:b/>
                <w:bCs/>
                <w:color w:val="000000"/>
                <w:sz w:val="20"/>
              </w:rPr>
            </w:pPr>
            <w:r>
              <w:rPr>
                <w:b/>
                <w:bCs/>
                <w:color w:val="000000"/>
                <w:sz w:val="20"/>
              </w:rPr>
              <w:t>56823710.00</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right"/>
              <w:textAlignment w:val="center"/>
              <w:rPr>
                <w:b/>
                <w:bCs/>
                <w:color w:val="000000"/>
                <w:sz w:val="20"/>
              </w:rPr>
            </w:pPr>
            <w:r>
              <w:rPr>
                <w:b/>
                <w:bCs/>
                <w:color w:val="000000"/>
                <w:sz w:val="20"/>
              </w:rPr>
              <w:t>2186000.00</w:t>
            </w:r>
          </w:p>
        </w:tc>
      </w:tr>
      <w:tr w:rsidR="009F57A7">
        <w:trPr>
          <w:jc w:val="center"/>
        </w:trPr>
        <w:tc>
          <w:tcPr>
            <w:tcW w:w="16288" w:type="dxa"/>
            <w:gridSpan w:val="9"/>
            <w:tcBorders>
              <w:top w:val="single" w:sz="4" w:space="0" w:color="000000"/>
              <w:left w:val="nil"/>
              <w:bottom w:val="nil"/>
              <w:right w:val="nil"/>
            </w:tcBorders>
            <w:noWrap/>
            <w:vAlign w:val="center"/>
          </w:tcPr>
          <w:p w:rsidR="009F57A7" w:rsidRDefault="005C2838">
            <w:pPr>
              <w:pStyle w:val="ab"/>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360"/>
      <w:r>
        <w:rPr>
          <w:rFonts w:ascii="黑体" w:eastAsia="黑体" w:hAnsi="黑体" w:hint="eastAsia"/>
          <w:sz w:val="30"/>
          <w:szCs w:val="30"/>
        </w:rPr>
        <w:lastRenderedPageBreak/>
        <w:t>八、《政府性基金预算财政拨款收入支出决算表》</w:t>
      </w:r>
      <w:bookmarkEnd w:id="12"/>
    </w:p>
    <w:tbl>
      <w:tblPr>
        <w:tblW w:w="16288" w:type="dxa"/>
        <w:jc w:val="center"/>
        <w:tblLayout w:type="fixed"/>
        <w:tblLook w:val="0000" w:firstRow="0" w:lastRow="0" w:firstColumn="0" w:lastColumn="0" w:noHBand="0" w:noVBand="0"/>
      </w:tblPr>
      <w:tblGrid>
        <w:gridCol w:w="1035"/>
        <w:gridCol w:w="2828"/>
        <w:gridCol w:w="2070"/>
        <w:gridCol w:w="2071"/>
        <w:gridCol w:w="2071"/>
        <w:gridCol w:w="2071"/>
        <w:gridCol w:w="2071"/>
        <w:gridCol w:w="2071"/>
      </w:tblGrid>
      <w:tr w:rsidR="009F57A7">
        <w:trPr>
          <w:trHeight w:val="567"/>
          <w:tblHeader/>
          <w:jc w:val="center"/>
        </w:trPr>
        <w:tc>
          <w:tcPr>
            <w:tcW w:w="10075" w:type="dxa"/>
            <w:gridSpan w:val="5"/>
            <w:tcBorders>
              <w:top w:val="nil"/>
              <w:left w:val="nil"/>
              <w:bottom w:val="nil"/>
              <w:right w:val="nil"/>
            </w:tcBorders>
            <w:shd w:val="clear" w:color="auto" w:fill="FFFFFF"/>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2071" w:type="dxa"/>
            <w:tcBorders>
              <w:top w:val="nil"/>
              <w:left w:val="nil"/>
              <w:bottom w:val="nil"/>
              <w:right w:val="nil"/>
            </w:tcBorders>
            <w:shd w:val="clear" w:color="auto" w:fill="FFFFFF"/>
            <w:vAlign w:val="center"/>
          </w:tcPr>
          <w:p w:rsidR="009F57A7" w:rsidRDefault="009F57A7">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9F57A7" w:rsidRDefault="009F57A7">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9F57A7">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r>
      <w:tr w:rsidR="009F57A7">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r>
      <w:tr w:rsidR="009F57A7">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r>
      <w:tr w:rsidR="009F57A7">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r>
      <w:tr w:rsidR="009F57A7">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9F57A7">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9F57A7">
            <w:pPr>
              <w:widowControl/>
              <w:snapToGrid w:val="0"/>
              <w:jc w:val="right"/>
              <w:rPr>
                <w:color w:val="000000"/>
                <w:sz w:val="20"/>
              </w:rPr>
            </w:pPr>
          </w:p>
        </w:tc>
      </w:tr>
      <w:tr w:rsidR="009F57A7">
        <w:trPr>
          <w:jc w:val="center"/>
        </w:trPr>
        <w:tc>
          <w:tcPr>
            <w:tcW w:w="16288" w:type="dxa"/>
            <w:gridSpan w:val="8"/>
            <w:tcBorders>
              <w:top w:val="nil"/>
              <w:left w:val="nil"/>
              <w:bottom w:val="nil"/>
              <w:right w:val="nil"/>
            </w:tcBorders>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9F57A7" w:rsidRDefault="005C2838">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天津市经济贸易学校</w:t>
      </w:r>
      <w:r>
        <w:rPr>
          <w:rFonts w:ascii="宋体" w:hAnsi="宋体" w:cs="宋体" w:hint="eastAsia"/>
          <w:color w:val="000000"/>
          <w:sz w:val="20"/>
        </w:rPr>
        <w:t>2025</w:t>
      </w:r>
      <w:r>
        <w:rPr>
          <w:rFonts w:ascii="宋体" w:hAnsi="宋体" w:cs="宋体" w:hint="eastAsia"/>
          <w:color w:val="000000"/>
          <w:sz w:val="20"/>
        </w:rPr>
        <w:t>年度政府性基金预算财政拨款收入支出决算表为空表。</w:t>
      </w:r>
    </w:p>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2450"/>
      <w:r>
        <w:rPr>
          <w:rFonts w:ascii="黑体" w:eastAsia="黑体" w:hAnsi="黑体" w:hint="eastAsia"/>
          <w:sz w:val="30"/>
          <w:szCs w:val="30"/>
        </w:rPr>
        <w:lastRenderedPageBreak/>
        <w:t>九、《国有资本经营预算财政拨款收入支出决算表》</w:t>
      </w:r>
      <w:bookmarkEnd w:id="13"/>
    </w:p>
    <w:tbl>
      <w:tblPr>
        <w:tblW w:w="16288" w:type="dxa"/>
        <w:jc w:val="center"/>
        <w:tblLayout w:type="fixed"/>
        <w:tblLook w:val="0000" w:firstRow="0" w:lastRow="0" w:firstColumn="0" w:lastColumn="0" w:noHBand="0" w:noVBand="0"/>
      </w:tblPr>
      <w:tblGrid>
        <w:gridCol w:w="1059"/>
        <w:gridCol w:w="4663"/>
        <w:gridCol w:w="1761"/>
        <w:gridCol w:w="1761"/>
        <w:gridCol w:w="1761"/>
        <w:gridCol w:w="1761"/>
        <w:gridCol w:w="1761"/>
        <w:gridCol w:w="1761"/>
      </w:tblGrid>
      <w:tr w:rsidR="009F57A7">
        <w:trPr>
          <w:tblHeader/>
          <w:jc w:val="center"/>
        </w:trPr>
        <w:tc>
          <w:tcPr>
            <w:tcW w:w="9244" w:type="dxa"/>
            <w:gridSpan w:val="4"/>
            <w:tcBorders>
              <w:top w:val="nil"/>
              <w:left w:val="nil"/>
              <w:bottom w:val="nil"/>
              <w:right w:val="nil"/>
            </w:tcBorders>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1761" w:type="dxa"/>
            <w:tcBorders>
              <w:top w:val="nil"/>
              <w:left w:val="nil"/>
              <w:bottom w:val="nil"/>
              <w:right w:val="nil"/>
            </w:tcBorders>
            <w:vAlign w:val="center"/>
          </w:tcPr>
          <w:p w:rsidR="009F57A7" w:rsidRDefault="009F57A7">
            <w:pPr>
              <w:snapToGrid w:val="0"/>
              <w:rPr>
                <w:rFonts w:ascii="宋体" w:hAnsi="宋体" w:cs="宋体"/>
                <w:color w:val="000000"/>
                <w:sz w:val="20"/>
              </w:rPr>
            </w:pPr>
          </w:p>
        </w:tc>
        <w:tc>
          <w:tcPr>
            <w:tcW w:w="1761" w:type="dxa"/>
            <w:tcBorders>
              <w:top w:val="nil"/>
              <w:left w:val="nil"/>
              <w:bottom w:val="nil"/>
              <w:right w:val="nil"/>
            </w:tcBorders>
            <w:vAlign w:val="center"/>
          </w:tcPr>
          <w:p w:rsidR="009F57A7" w:rsidRDefault="009F57A7">
            <w:pPr>
              <w:snapToGrid w:val="0"/>
              <w:rPr>
                <w:rFonts w:ascii="宋体" w:hAnsi="宋体" w:cs="宋体"/>
                <w:color w:val="000000"/>
                <w:sz w:val="20"/>
              </w:rPr>
            </w:pPr>
          </w:p>
        </w:tc>
        <w:tc>
          <w:tcPr>
            <w:tcW w:w="1761" w:type="dxa"/>
            <w:tcBorders>
              <w:top w:val="nil"/>
              <w:left w:val="nil"/>
              <w:bottom w:val="nil"/>
              <w:right w:val="nil"/>
            </w:tcBorders>
            <w:vAlign w:val="center"/>
          </w:tcPr>
          <w:p w:rsidR="009F57A7" w:rsidRDefault="009F57A7">
            <w:pPr>
              <w:snapToGrid w:val="0"/>
              <w:rPr>
                <w:rFonts w:ascii="宋体" w:hAnsi="宋体" w:cs="宋体"/>
                <w:color w:val="000000"/>
                <w:sz w:val="20"/>
              </w:rPr>
            </w:pPr>
          </w:p>
        </w:tc>
        <w:tc>
          <w:tcPr>
            <w:tcW w:w="1761" w:type="dxa"/>
            <w:tcBorders>
              <w:top w:val="nil"/>
              <w:left w:val="nil"/>
              <w:bottom w:val="nil"/>
              <w:right w:val="nil"/>
            </w:tcBorders>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9F57A7">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r>
      <w:tr w:rsidR="009F57A7">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r>
      <w:tr w:rsidR="009F57A7">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9F57A7" w:rsidRDefault="009F57A7">
            <w:pPr>
              <w:snapToGrid w:val="0"/>
              <w:jc w:val="center"/>
              <w:rPr>
                <w:rFonts w:ascii="宋体" w:hAnsi="宋体" w:cs="宋体"/>
                <w:color w:val="000000"/>
                <w:sz w:val="20"/>
              </w:rPr>
            </w:pPr>
          </w:p>
        </w:tc>
      </w:tr>
      <w:tr w:rsidR="009F57A7">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jc w:val="right"/>
              <w:textAlignment w:val="center"/>
              <w:rPr>
                <w:color w:val="000000"/>
                <w:sz w:val="20"/>
              </w:rPr>
            </w:pPr>
          </w:p>
        </w:tc>
      </w:tr>
      <w:tr w:rsidR="009F57A7">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9F57A7" w:rsidRDefault="009F57A7">
            <w:pPr>
              <w:widowControl/>
              <w:snapToGrid w:val="0"/>
              <w:jc w:val="right"/>
              <w:rPr>
                <w:color w:val="000000"/>
                <w:sz w:val="20"/>
              </w:rPr>
            </w:pPr>
          </w:p>
        </w:tc>
      </w:tr>
      <w:tr w:rsidR="009F57A7">
        <w:trPr>
          <w:trHeight w:val="567"/>
          <w:jc w:val="center"/>
        </w:trPr>
        <w:tc>
          <w:tcPr>
            <w:tcW w:w="16288" w:type="dxa"/>
            <w:gridSpan w:val="8"/>
            <w:tcBorders>
              <w:top w:val="nil"/>
              <w:left w:val="nil"/>
              <w:bottom w:val="nil"/>
              <w:right w:val="nil"/>
            </w:tcBorders>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9F57A7" w:rsidRDefault="005C2838">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天津市经济贸易学校</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9F57A7" w:rsidRDefault="005C283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4" w:name="_Toc25280"/>
      <w:r>
        <w:rPr>
          <w:rFonts w:ascii="黑体" w:eastAsia="黑体" w:hAnsi="黑体" w:hint="eastAsia"/>
          <w:sz w:val="30"/>
          <w:szCs w:val="30"/>
        </w:rPr>
        <w:lastRenderedPageBreak/>
        <w:t>十、《财政拨款“三公”经费支出决算表》</w:t>
      </w:r>
      <w:bookmarkEnd w:id="14"/>
    </w:p>
    <w:tbl>
      <w:tblPr>
        <w:tblW w:w="16288" w:type="dxa"/>
        <w:jc w:val="center"/>
        <w:tblLayout w:type="fixed"/>
        <w:tblLook w:val="0000" w:firstRow="0" w:lastRow="0" w:firstColumn="0" w:lastColumn="0" w:noHBand="0" w:noVBand="0"/>
      </w:tblPr>
      <w:tblGrid>
        <w:gridCol w:w="2668"/>
        <w:gridCol w:w="3018"/>
        <w:gridCol w:w="2668"/>
        <w:gridCol w:w="2668"/>
        <w:gridCol w:w="2669"/>
        <w:gridCol w:w="2597"/>
      </w:tblGrid>
      <w:tr w:rsidR="009F57A7">
        <w:trPr>
          <w:jc w:val="center"/>
        </w:trPr>
        <w:tc>
          <w:tcPr>
            <w:tcW w:w="9448" w:type="dxa"/>
            <w:gridSpan w:val="4"/>
            <w:tcBorders>
              <w:bottom w:val="single" w:sz="4" w:space="0" w:color="auto"/>
              <w:tl2br w:val="nil"/>
              <w:tr2bl w:val="nil"/>
            </w:tcBorders>
            <w:shd w:val="clear" w:color="auto" w:fill="FFFFFF"/>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2299" w:type="dxa"/>
            <w:tcBorders>
              <w:bottom w:val="single" w:sz="4" w:space="0" w:color="auto"/>
              <w:tl2br w:val="nil"/>
              <w:tr2bl w:val="nil"/>
            </w:tcBorders>
            <w:shd w:val="clear" w:color="auto" w:fill="FFFFFF"/>
            <w:vAlign w:val="center"/>
          </w:tcPr>
          <w:p w:rsidR="009F57A7" w:rsidRDefault="009F57A7">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9F57A7">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9F57A7" w:rsidRDefault="009F57A7">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9F57A7" w:rsidRDefault="009F57A7">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9F57A7" w:rsidRDefault="009F57A7">
            <w:pPr>
              <w:snapToGrid w:val="0"/>
              <w:jc w:val="center"/>
              <w:rPr>
                <w:rFonts w:ascii="宋体" w:hAnsi="宋体" w:cs="宋体"/>
                <w:color w:val="000000"/>
                <w:sz w:val="20"/>
              </w:rPr>
            </w:pPr>
          </w:p>
        </w:tc>
      </w:tr>
      <w:tr w:rsidR="009F57A7">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9F57A7" w:rsidRDefault="009F57A7">
            <w:pPr>
              <w:widowControl/>
              <w:jc w:val="right"/>
              <w:textAlignment w:val="center"/>
              <w:rPr>
                <w:color w:val="000000"/>
                <w:sz w:val="20"/>
              </w:rPr>
            </w:pPr>
          </w:p>
        </w:tc>
        <w:tc>
          <w:tcPr>
            <w:tcW w:w="2672" w:type="dxa"/>
            <w:tcBorders>
              <w:top w:val="single" w:sz="4" w:space="0" w:color="auto"/>
              <w:left w:val="single" w:sz="4" w:space="0" w:color="auto"/>
              <w:bottom w:val="single" w:sz="4" w:space="0" w:color="auto"/>
              <w:right w:val="single" w:sz="4" w:space="0" w:color="auto"/>
            </w:tcBorders>
            <w:vAlign w:val="center"/>
          </w:tcPr>
          <w:p w:rsidR="009F57A7" w:rsidRDefault="009F57A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9F57A7" w:rsidRDefault="009F57A7">
            <w:pPr>
              <w:widowControl/>
              <w:jc w:val="right"/>
              <w:textAlignment w:val="center"/>
              <w:rPr>
                <w:color w:val="000000"/>
                <w:sz w:val="20"/>
              </w:rPr>
            </w:pPr>
          </w:p>
        </w:tc>
        <w:tc>
          <w:tcPr>
            <w:tcW w:w="2301" w:type="dxa"/>
            <w:tcBorders>
              <w:top w:val="single" w:sz="4" w:space="0" w:color="auto"/>
              <w:left w:val="single" w:sz="4" w:space="0" w:color="auto"/>
              <w:bottom w:val="single" w:sz="4" w:space="0" w:color="auto"/>
              <w:right w:val="single" w:sz="4" w:space="0" w:color="auto"/>
            </w:tcBorders>
            <w:vAlign w:val="center"/>
          </w:tcPr>
          <w:p w:rsidR="009F57A7" w:rsidRDefault="009F57A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9F57A7" w:rsidRDefault="009F57A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9F57A7" w:rsidRDefault="009F57A7">
            <w:pPr>
              <w:widowControl/>
              <w:jc w:val="right"/>
              <w:textAlignment w:val="center"/>
              <w:rPr>
                <w:color w:val="000000"/>
                <w:sz w:val="20"/>
              </w:rPr>
            </w:pPr>
          </w:p>
        </w:tc>
      </w:tr>
      <w:tr w:rsidR="009F57A7">
        <w:trPr>
          <w:jc w:val="center"/>
        </w:trPr>
        <w:tc>
          <w:tcPr>
            <w:tcW w:w="14168" w:type="dxa"/>
            <w:gridSpan w:val="6"/>
            <w:tcBorders>
              <w:top w:val="single" w:sz="4" w:space="0" w:color="auto"/>
              <w:tl2br w:val="nil"/>
              <w:tr2bl w:val="nil"/>
            </w:tcBorders>
            <w:vAlign w:val="center"/>
          </w:tcPr>
          <w:p w:rsidR="009F57A7" w:rsidRDefault="005C2838">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9F57A7" w:rsidRDefault="005C2838">
      <w:pPr>
        <w:snapToGrid w:val="0"/>
        <w:ind w:leftChars="-400" w:left="-960"/>
        <w:rPr>
          <w:rFonts w:ascii="宋体" w:hAnsi="宋体" w:cs="宋体"/>
          <w:color w:val="000000"/>
          <w:sz w:val="20"/>
        </w:rPr>
      </w:pPr>
      <w:r>
        <w:rPr>
          <w:rFonts w:ascii="宋体" w:hAnsi="宋体" w:cs="宋体" w:hint="eastAsia"/>
          <w:color w:val="000000"/>
          <w:sz w:val="20"/>
        </w:rPr>
        <w:t>天津市经济贸易学校</w:t>
      </w:r>
      <w:r>
        <w:rPr>
          <w:rFonts w:ascii="宋体" w:hAnsi="宋体" w:cs="宋体" w:hint="eastAsia"/>
          <w:color w:val="000000"/>
          <w:sz w:val="20"/>
        </w:rPr>
        <w:t>2025</w:t>
      </w:r>
      <w:r>
        <w:rPr>
          <w:rFonts w:ascii="宋体" w:hAnsi="宋体" w:cs="宋体" w:hint="eastAsia"/>
          <w:color w:val="000000"/>
          <w:sz w:val="20"/>
        </w:rPr>
        <w:t>年财政拨款“三公”经费支出决算表为空表。</w:t>
      </w:r>
    </w:p>
    <w:p w:rsidR="009F57A7" w:rsidRDefault="005C2838">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5" w:name="_Toc18372"/>
      <w:r>
        <w:rPr>
          <w:rFonts w:ascii="黑体" w:eastAsia="黑体" w:hAnsi="黑体" w:hint="eastAsia"/>
          <w:sz w:val="30"/>
          <w:szCs w:val="30"/>
        </w:rPr>
        <w:lastRenderedPageBreak/>
        <w:t>十一、《项目支出决算表》</w:t>
      </w:r>
      <w:bookmarkEnd w:id="15"/>
    </w:p>
    <w:tbl>
      <w:tblPr>
        <w:tblW w:w="16288" w:type="dxa"/>
        <w:jc w:val="center"/>
        <w:tblLayout w:type="fixed"/>
        <w:tblLook w:val="0000" w:firstRow="0" w:lastRow="0" w:firstColumn="0" w:lastColumn="0" w:noHBand="0" w:noVBand="0"/>
      </w:tblPr>
      <w:tblGrid>
        <w:gridCol w:w="1131"/>
        <w:gridCol w:w="2838"/>
        <w:gridCol w:w="2053"/>
        <w:gridCol w:w="2053"/>
        <w:gridCol w:w="2053"/>
        <w:gridCol w:w="2053"/>
        <w:gridCol w:w="2053"/>
        <w:gridCol w:w="2054"/>
      </w:tblGrid>
      <w:tr w:rsidR="009F57A7">
        <w:trPr>
          <w:trHeight w:val="567"/>
          <w:jc w:val="center"/>
        </w:trPr>
        <w:tc>
          <w:tcPr>
            <w:tcW w:w="8075" w:type="dxa"/>
            <w:gridSpan w:val="4"/>
            <w:tcBorders>
              <w:top w:val="nil"/>
              <w:left w:val="nil"/>
              <w:bottom w:val="nil"/>
              <w:right w:val="nil"/>
            </w:tcBorders>
            <w:noWrap/>
            <w:vAlign w:val="center"/>
          </w:tcPr>
          <w:p w:rsidR="009F57A7" w:rsidRDefault="005C2838">
            <w:pPr>
              <w:snapToGrid w:val="0"/>
              <w:rPr>
                <w:rFonts w:ascii="宋体" w:hAnsi="宋体" w:cs="宋体"/>
                <w:color w:val="000000"/>
                <w:sz w:val="20"/>
              </w:rPr>
            </w:pPr>
            <w:r>
              <w:rPr>
                <w:rFonts w:ascii="宋体" w:hAnsi="宋体" w:cs="宋体" w:hint="eastAsia"/>
                <w:color w:val="000000"/>
                <w:sz w:val="20"/>
              </w:rPr>
              <w:t>单位</w:t>
            </w:r>
            <w:r>
              <w:rPr>
                <w:rFonts w:ascii="宋体" w:hAnsi="宋体" w:cs="宋体" w:hint="eastAsia"/>
                <w:color w:val="000000"/>
                <w:sz w:val="20"/>
              </w:rPr>
              <w:t>：</w:t>
            </w:r>
            <w:r>
              <w:rPr>
                <w:rFonts w:ascii="宋体" w:hAnsi="宋体" w:cs="宋体" w:hint="eastAsia"/>
                <w:sz w:val="20"/>
              </w:rPr>
              <w:t>天津市经济贸易学校</w:t>
            </w:r>
          </w:p>
        </w:tc>
        <w:tc>
          <w:tcPr>
            <w:tcW w:w="2053" w:type="dxa"/>
            <w:tcBorders>
              <w:top w:val="nil"/>
              <w:left w:val="nil"/>
              <w:bottom w:val="nil"/>
              <w:right w:val="nil"/>
            </w:tcBorders>
            <w:noWrap/>
            <w:vAlign w:val="center"/>
          </w:tcPr>
          <w:p w:rsidR="009F57A7" w:rsidRDefault="009F57A7">
            <w:pPr>
              <w:snapToGrid w:val="0"/>
              <w:rPr>
                <w:rFonts w:ascii="宋体" w:hAnsi="宋体" w:cs="宋体"/>
                <w:color w:val="000000"/>
                <w:sz w:val="20"/>
              </w:rPr>
            </w:pPr>
          </w:p>
        </w:tc>
        <w:tc>
          <w:tcPr>
            <w:tcW w:w="2053" w:type="dxa"/>
            <w:tcBorders>
              <w:top w:val="nil"/>
              <w:left w:val="nil"/>
              <w:bottom w:val="nil"/>
              <w:right w:val="nil"/>
            </w:tcBorders>
            <w:noWrap/>
            <w:vAlign w:val="center"/>
          </w:tcPr>
          <w:p w:rsidR="009F57A7" w:rsidRDefault="009F57A7">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9F57A7" w:rsidRDefault="005C283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9F57A7">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9F57A7">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9F57A7" w:rsidRDefault="009F57A7">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9F57A7" w:rsidRDefault="009F57A7">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9F57A7">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9F57A7" w:rsidRDefault="005C2838">
            <w:pPr>
              <w:widowControl/>
              <w:jc w:val="right"/>
              <w:textAlignment w:val="center"/>
              <w:rPr>
                <w:color w:val="000000"/>
                <w:sz w:val="20"/>
              </w:rPr>
            </w:pPr>
            <w:r>
              <w:rPr>
                <w:color w:val="000000"/>
                <w:sz w:val="20"/>
              </w:rPr>
              <w:t>83455807.40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jc w:val="right"/>
              <w:textAlignment w:val="center"/>
              <w:rPr>
                <w:color w:val="000000"/>
                <w:sz w:val="20"/>
              </w:rPr>
            </w:pPr>
            <w:r>
              <w:rPr>
                <w:color w:val="000000"/>
                <w:sz w:val="20"/>
              </w:rPr>
              <w:t>15812056.00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9F57A7" w:rsidRDefault="009F57A7">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9F57A7" w:rsidRDefault="005C2838">
            <w:pPr>
              <w:widowControl/>
              <w:jc w:val="right"/>
              <w:textAlignment w:val="center"/>
              <w:rPr>
                <w:color w:val="000000"/>
                <w:sz w:val="20"/>
              </w:rPr>
            </w:pPr>
            <w:r>
              <w:rPr>
                <w:color w:val="000000"/>
                <w:sz w:val="20"/>
              </w:rPr>
              <w:t>67643751.40</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83455807.40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15812056.00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67643751.40</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83455807.40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15812056.00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67643751.40</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中等职业教育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82768657.40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15263906.00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67504751.40</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离休干部抚恤金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324456.00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324456.00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学生资助政策体系（中职国家助学金）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1105700.00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1105700.00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中央专款（中职国家助学金）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154500.00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154500.00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课程建设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中央专款（中职免学费）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2522300.00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2522300.00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师资队伍水平提升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220830.00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220830.00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lastRenderedPageBreak/>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教师素质提高</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200900.00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200900.00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设备购置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1945236.00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1945236.00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学生资助政策体系（中职免学费）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6379400.00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6379400.00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人才培养质量建设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63934.00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63934.00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优质教学资源开发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办学条件达标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800000.00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中央专款（中职免学费）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260800.00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260800.00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中央专款（中职国家助学金）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570600.00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570600.00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高技能人才</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1951206.15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1951206.15</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新建建设项目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65553545.25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65553545.25</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技校教育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687150.00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548150.00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139000.00</w:t>
            </w: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-01</w:t>
            </w:r>
            <w:r>
              <w:rPr>
                <w:rFonts w:ascii="宋体" w:hAnsi="宋体" w:cs="宋体"/>
                <w:color w:val="000000"/>
                <w:sz w:val="20"/>
              </w:rPr>
              <w:t>中央直达资金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中央专款（中职国家助学金）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w:t>
            </w:r>
            <w:r>
              <w:rPr>
                <w:rFonts w:ascii="宋体" w:hAnsi="宋体" w:cs="宋体"/>
                <w:color w:val="000000"/>
                <w:sz w:val="20"/>
              </w:rPr>
              <w:lastRenderedPageBreak/>
              <w:t>（中职免学费）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lastRenderedPageBreak/>
              <w:t>109000.00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学生资助政策体系（中职免学费）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339000.00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339000.00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学生资助补助经费</w:t>
            </w:r>
            <w:r>
              <w:rPr>
                <w:rFonts w:ascii="宋体" w:hAnsi="宋体" w:cs="宋体"/>
                <w:color w:val="000000"/>
                <w:sz w:val="20"/>
              </w:rPr>
              <w:t>-</w:t>
            </w:r>
            <w:r>
              <w:rPr>
                <w:rFonts w:ascii="宋体" w:hAnsi="宋体" w:cs="宋体"/>
                <w:color w:val="000000"/>
                <w:sz w:val="20"/>
              </w:rPr>
              <w:t>中央专款（中职国家助学金）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24000.00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学生资助政策体系（中职国家助学金）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11650.00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11650.00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r>
      <w:tr w:rsidR="009F57A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7A7" w:rsidRDefault="005C2838">
            <w:pPr>
              <w:widowControl/>
              <w:snapToGrid w:val="0"/>
              <w:textAlignment w:val="center"/>
              <w:rPr>
                <w:rFonts w:ascii="宋体" w:hAnsi="宋体" w:cs="宋体"/>
                <w:color w:val="000000"/>
                <w:sz w:val="20"/>
              </w:rPr>
            </w:pPr>
            <w:r>
              <w:rPr>
                <w:rFonts w:ascii="宋体" w:hAnsi="宋体" w:cs="宋体"/>
                <w:color w:val="000000"/>
                <w:sz w:val="20"/>
              </w:rPr>
              <w:t>学生资助政策体系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9F57A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F57A7" w:rsidRDefault="005C2838">
            <w:pPr>
              <w:widowControl/>
              <w:snapToGrid w:val="0"/>
              <w:jc w:val="right"/>
              <w:rPr>
                <w:color w:val="000000"/>
                <w:sz w:val="20"/>
              </w:rPr>
            </w:pPr>
            <w:r>
              <w:rPr>
                <w:color w:val="000000"/>
                <w:sz w:val="20"/>
              </w:rPr>
              <w:t>139000.00</w:t>
            </w:r>
          </w:p>
        </w:tc>
      </w:tr>
      <w:tr w:rsidR="009F57A7">
        <w:trPr>
          <w:trHeight w:val="567"/>
          <w:jc w:val="center"/>
        </w:trPr>
        <w:tc>
          <w:tcPr>
            <w:tcW w:w="16288" w:type="dxa"/>
            <w:gridSpan w:val="8"/>
            <w:tcBorders>
              <w:top w:val="nil"/>
              <w:left w:val="nil"/>
              <w:bottom w:val="nil"/>
              <w:right w:val="nil"/>
            </w:tcBorders>
            <w:vAlign w:val="center"/>
          </w:tcPr>
          <w:p w:rsidR="009F57A7" w:rsidRDefault="005C2838">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9F57A7" w:rsidRDefault="009F57A7">
      <w:pPr>
        <w:sectPr w:rsidR="009F57A7">
          <w:footerReference w:type="default" r:id="rId10"/>
          <w:pgSz w:w="16838" w:h="11906" w:orient="landscape"/>
          <w:pgMar w:top="1800" w:right="1440" w:bottom="1800" w:left="1440" w:header="851" w:footer="992" w:gutter="0"/>
          <w:cols w:space="720"/>
          <w:docGrid w:type="lines" w:linePitch="312"/>
        </w:sectPr>
      </w:pPr>
    </w:p>
    <w:p w:rsidR="009F57A7" w:rsidRDefault="005C2838">
      <w:pPr>
        <w:pStyle w:val="1"/>
        <w:wordWrap w:val="0"/>
        <w:spacing w:before="0" w:after="0" w:line="600" w:lineRule="exact"/>
        <w:jc w:val="center"/>
        <w:rPr>
          <w:rFonts w:ascii="方正小标宋简体" w:eastAsia="方正小标宋简体" w:hAnsi="方正小标宋简体" w:cs="方正小标宋简体"/>
          <w:b w:val="0"/>
        </w:rPr>
      </w:pPr>
      <w:bookmarkStart w:id="16" w:name="_Toc13918"/>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年度单位决算情况说明</w:t>
      </w:r>
      <w:bookmarkEnd w:id="16"/>
    </w:p>
    <w:p w:rsidR="009F57A7" w:rsidRDefault="009F57A7">
      <w:pPr>
        <w:spacing w:line="600" w:lineRule="exact"/>
        <w:ind w:firstLineChars="200" w:firstLine="600"/>
        <w:rPr>
          <w:rFonts w:ascii="黑体" w:eastAsia="黑体"/>
          <w:sz w:val="30"/>
          <w:szCs w:val="30"/>
        </w:rPr>
      </w:pPr>
    </w:p>
    <w:p w:rsidR="009F57A7" w:rsidRDefault="005C2838">
      <w:pPr>
        <w:pStyle w:val="2"/>
        <w:wordWrap w:val="0"/>
        <w:spacing w:before="0" w:after="0" w:line="600" w:lineRule="exact"/>
        <w:ind w:firstLineChars="200" w:firstLine="602"/>
        <w:rPr>
          <w:rFonts w:ascii="黑体" w:eastAsia="黑体" w:hAnsi="黑体" w:cs="方正仿宋_GB2312"/>
          <w:bCs w:val="0"/>
          <w:sz w:val="30"/>
          <w:szCs w:val="30"/>
        </w:rPr>
      </w:pPr>
      <w:bookmarkStart w:id="17" w:name="_Toc16656"/>
      <w:r>
        <w:rPr>
          <w:rFonts w:ascii="黑体" w:eastAsia="黑体" w:hAnsi="黑体" w:cs="方正仿宋_GB2312" w:hint="eastAsia"/>
          <w:bCs w:val="0"/>
          <w:sz w:val="30"/>
          <w:szCs w:val="30"/>
        </w:rPr>
        <w:t>一、收入支出决算总体情况说明</w:t>
      </w:r>
      <w:bookmarkEnd w:id="17"/>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181,753,149.25</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年度相比，收、支总计各增加</w:t>
      </w:r>
      <w:r>
        <w:rPr>
          <w:rFonts w:eastAsia="仿宋_GB2312" w:hint="eastAsia"/>
          <w:sz w:val="30"/>
          <w:szCs w:val="30"/>
        </w:rPr>
        <w:t>29,494,650.75</w:t>
      </w:r>
      <w:r>
        <w:rPr>
          <w:rFonts w:eastAsia="仿宋_GB2312" w:hint="eastAsia"/>
          <w:sz w:val="30"/>
          <w:szCs w:val="30"/>
        </w:rPr>
        <w:t>元，增长</w:t>
      </w:r>
      <w:r>
        <w:rPr>
          <w:rFonts w:eastAsia="仿宋_GB2312" w:hint="eastAsia"/>
          <w:sz w:val="30"/>
          <w:szCs w:val="30"/>
        </w:rPr>
        <w:t>19.37%</w:t>
      </w:r>
      <w:r>
        <w:rPr>
          <w:rFonts w:eastAsia="仿宋_GB2312" w:hint="eastAsia"/>
          <w:sz w:val="30"/>
          <w:szCs w:val="30"/>
        </w:rPr>
        <w:t>，主要原因是非财政拨款新建建设项目收支增加。</w:t>
      </w:r>
    </w:p>
    <w:p w:rsidR="009F57A7" w:rsidRDefault="005C2838">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74,821,766.00</w:t>
      </w:r>
      <w:r>
        <w:rPr>
          <w:rFonts w:eastAsia="仿宋_GB2312" w:hint="eastAsia"/>
          <w:sz w:val="30"/>
          <w:szCs w:val="30"/>
        </w:rPr>
        <w:t>元、财政专户管理资金收入</w:t>
      </w:r>
      <w:r>
        <w:rPr>
          <w:rFonts w:eastAsia="仿宋_GB2312" w:hint="eastAsia"/>
          <w:sz w:val="30"/>
          <w:szCs w:val="30"/>
        </w:rPr>
        <w:t>3,260,000.00</w:t>
      </w:r>
      <w:r>
        <w:rPr>
          <w:rFonts w:eastAsia="仿宋_GB2312" w:hint="eastAsia"/>
          <w:sz w:val="30"/>
          <w:szCs w:val="30"/>
        </w:rPr>
        <w:t>元、事业单位经营收入</w:t>
      </w:r>
      <w:r>
        <w:rPr>
          <w:rFonts w:eastAsia="仿宋_GB2312" w:hint="eastAsia"/>
          <w:sz w:val="30"/>
          <w:szCs w:val="30"/>
        </w:rPr>
        <w:t>1,311,805.91</w:t>
      </w:r>
      <w:r>
        <w:rPr>
          <w:rFonts w:eastAsia="仿宋_GB2312" w:hint="eastAsia"/>
          <w:sz w:val="30"/>
          <w:szCs w:val="30"/>
        </w:rPr>
        <w:t>元、其他收入</w:t>
      </w:r>
      <w:r>
        <w:rPr>
          <w:rFonts w:eastAsia="仿宋_GB2312" w:hint="eastAsia"/>
          <w:sz w:val="30"/>
          <w:szCs w:val="30"/>
        </w:rPr>
        <w:t>87,212,372.14</w:t>
      </w:r>
      <w:r>
        <w:rPr>
          <w:rFonts w:eastAsia="仿宋_GB2312" w:hint="eastAsia"/>
          <w:sz w:val="30"/>
          <w:szCs w:val="30"/>
        </w:rPr>
        <w:t>元。</w:t>
      </w:r>
    </w:p>
    <w:p w:rsidR="009F57A7" w:rsidRDefault="005C2838">
      <w:pPr>
        <w:spacing w:line="600" w:lineRule="exact"/>
        <w:ind w:firstLine="600"/>
        <w:rPr>
          <w:rFonts w:eastAsia="仿宋_GB2312"/>
          <w:sz w:val="30"/>
          <w:szCs w:val="30"/>
        </w:rPr>
      </w:pPr>
      <w:r>
        <w:rPr>
          <w:rFonts w:eastAsia="仿宋_GB2312" w:hint="eastAsia"/>
          <w:sz w:val="30"/>
          <w:szCs w:val="30"/>
        </w:rPr>
        <w:t>支出包括：教育支出</w:t>
      </w:r>
      <w:r>
        <w:rPr>
          <w:rFonts w:eastAsia="仿宋_GB2312" w:hint="eastAsia"/>
          <w:sz w:val="30"/>
          <w:szCs w:val="30"/>
        </w:rPr>
        <w:t>142,714,110.49</w:t>
      </w:r>
      <w:r>
        <w:rPr>
          <w:rFonts w:eastAsia="仿宋_GB2312" w:hint="eastAsia"/>
          <w:sz w:val="30"/>
          <w:szCs w:val="30"/>
        </w:rPr>
        <w:t>元、社会保障和就业支出</w:t>
      </w:r>
      <w:r>
        <w:rPr>
          <w:rFonts w:eastAsia="仿宋_GB2312" w:hint="eastAsia"/>
          <w:sz w:val="30"/>
          <w:szCs w:val="30"/>
        </w:rPr>
        <w:t>4,987,000.00</w:t>
      </w:r>
      <w:r>
        <w:rPr>
          <w:rFonts w:eastAsia="仿宋_GB2312" w:hint="eastAsia"/>
          <w:sz w:val="30"/>
          <w:szCs w:val="30"/>
        </w:rPr>
        <w:t>元、卫生健康支出</w:t>
      </w:r>
      <w:r>
        <w:rPr>
          <w:rFonts w:eastAsia="仿宋_GB2312" w:hint="eastAsia"/>
          <w:sz w:val="30"/>
          <w:szCs w:val="30"/>
        </w:rPr>
        <w:t>3,418,000.00</w:t>
      </w:r>
      <w:r>
        <w:rPr>
          <w:rFonts w:eastAsia="仿宋_GB2312" w:hint="eastAsia"/>
          <w:sz w:val="30"/>
          <w:szCs w:val="30"/>
        </w:rPr>
        <w:t>元。</w:t>
      </w:r>
    </w:p>
    <w:p w:rsidR="009F57A7" w:rsidRDefault="005C2838">
      <w:pPr>
        <w:pStyle w:val="2"/>
        <w:wordWrap w:val="0"/>
        <w:spacing w:before="0" w:after="0" w:line="600" w:lineRule="exact"/>
        <w:ind w:firstLineChars="200" w:firstLine="602"/>
        <w:rPr>
          <w:rFonts w:ascii="黑体" w:eastAsia="黑体" w:hAnsi="黑体" w:cs="方正仿宋_GB2312"/>
          <w:bCs w:val="0"/>
          <w:sz w:val="30"/>
          <w:szCs w:val="30"/>
        </w:rPr>
      </w:pPr>
      <w:bookmarkStart w:id="18" w:name="_Toc20266"/>
      <w:r>
        <w:rPr>
          <w:rFonts w:ascii="黑体" w:eastAsia="黑体" w:hAnsi="黑体" w:cs="方正仿宋_GB2312" w:hint="eastAsia"/>
          <w:bCs w:val="0"/>
          <w:sz w:val="30"/>
          <w:szCs w:val="30"/>
        </w:rPr>
        <w:t>二、收入决算情况说</w:t>
      </w:r>
      <w:r>
        <w:rPr>
          <w:rFonts w:ascii="黑体" w:eastAsia="黑体" w:hAnsi="黑体" w:cs="方正仿宋_GB2312" w:hint="eastAsia"/>
          <w:bCs w:val="0"/>
          <w:sz w:val="30"/>
          <w:szCs w:val="30"/>
        </w:rPr>
        <w:t>明</w:t>
      </w:r>
      <w:bookmarkEnd w:id="18"/>
    </w:p>
    <w:p w:rsidR="009F57A7" w:rsidRDefault="005C2838">
      <w:pPr>
        <w:spacing w:line="600" w:lineRule="exact"/>
        <w:ind w:firstLine="600"/>
        <w:rPr>
          <w:rFonts w:eastAsia="仿宋_GB2312"/>
          <w:sz w:val="30"/>
          <w:szCs w:val="30"/>
          <w:highlight w:val="yellow"/>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166,605,944.05</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15,677,476.69</w:t>
      </w:r>
      <w:r>
        <w:rPr>
          <w:rFonts w:eastAsia="仿宋_GB2312" w:hint="eastAsia"/>
          <w:sz w:val="30"/>
          <w:szCs w:val="30"/>
        </w:rPr>
        <w:t>元，主要原因是非财政拨款新建建设项目收入增加。其中：一般公共预算财政拨款收入</w:t>
      </w:r>
      <w:r>
        <w:rPr>
          <w:rFonts w:eastAsia="仿宋_GB2312" w:hint="eastAsia"/>
          <w:sz w:val="30"/>
          <w:szCs w:val="30"/>
        </w:rPr>
        <w:t>74,821,766.00</w:t>
      </w:r>
      <w:r>
        <w:rPr>
          <w:rFonts w:eastAsia="仿宋_GB2312" w:hint="eastAsia"/>
          <w:sz w:val="30"/>
          <w:szCs w:val="30"/>
        </w:rPr>
        <w:t>元，占</w:t>
      </w:r>
      <w:r>
        <w:rPr>
          <w:rFonts w:eastAsia="仿宋_GB2312" w:hint="eastAsia"/>
          <w:sz w:val="30"/>
          <w:szCs w:val="30"/>
        </w:rPr>
        <w:t>44.91%</w:t>
      </w:r>
      <w:r>
        <w:rPr>
          <w:rFonts w:eastAsia="仿宋_GB2312" w:hint="eastAsia"/>
          <w:sz w:val="30"/>
          <w:szCs w:val="30"/>
        </w:rPr>
        <w:t>；财政专户管理资金收入</w:t>
      </w:r>
      <w:r>
        <w:rPr>
          <w:rFonts w:eastAsia="仿宋_GB2312" w:hint="eastAsia"/>
          <w:sz w:val="30"/>
          <w:szCs w:val="30"/>
        </w:rPr>
        <w:t>3,260,000.00</w:t>
      </w:r>
      <w:r>
        <w:rPr>
          <w:rFonts w:eastAsia="仿宋_GB2312" w:hint="eastAsia"/>
          <w:sz w:val="30"/>
          <w:szCs w:val="30"/>
        </w:rPr>
        <w:t>元，占</w:t>
      </w:r>
      <w:r>
        <w:rPr>
          <w:rFonts w:eastAsia="仿宋_GB2312" w:hint="eastAsia"/>
          <w:sz w:val="30"/>
          <w:szCs w:val="30"/>
        </w:rPr>
        <w:t>1.96%</w:t>
      </w:r>
      <w:r>
        <w:rPr>
          <w:rFonts w:eastAsia="仿宋_GB2312" w:hint="eastAsia"/>
          <w:sz w:val="30"/>
          <w:szCs w:val="30"/>
        </w:rPr>
        <w:t>；事业单位经营收入</w:t>
      </w:r>
      <w:r>
        <w:rPr>
          <w:rFonts w:eastAsia="仿宋_GB2312" w:hint="eastAsia"/>
          <w:sz w:val="30"/>
          <w:szCs w:val="30"/>
        </w:rPr>
        <w:t>1,311,805.91</w:t>
      </w:r>
      <w:r>
        <w:rPr>
          <w:rFonts w:eastAsia="仿宋_GB2312" w:hint="eastAsia"/>
          <w:sz w:val="30"/>
          <w:szCs w:val="30"/>
        </w:rPr>
        <w:t>元，占</w:t>
      </w:r>
      <w:r>
        <w:rPr>
          <w:rFonts w:eastAsia="仿宋_GB2312" w:hint="eastAsia"/>
          <w:sz w:val="30"/>
          <w:szCs w:val="30"/>
        </w:rPr>
        <w:t>0.79%</w:t>
      </w:r>
      <w:r>
        <w:rPr>
          <w:rFonts w:eastAsia="仿宋_GB2312" w:hint="eastAsia"/>
          <w:sz w:val="30"/>
          <w:szCs w:val="30"/>
        </w:rPr>
        <w:t>；其他收入</w:t>
      </w:r>
      <w:r>
        <w:rPr>
          <w:rFonts w:eastAsia="仿宋_GB2312" w:hint="eastAsia"/>
          <w:sz w:val="30"/>
          <w:szCs w:val="30"/>
        </w:rPr>
        <w:t>87,212,372.14</w:t>
      </w:r>
      <w:r>
        <w:rPr>
          <w:rFonts w:eastAsia="仿宋_GB2312" w:hint="eastAsia"/>
          <w:sz w:val="30"/>
          <w:szCs w:val="30"/>
        </w:rPr>
        <w:t>元，占</w:t>
      </w:r>
      <w:r>
        <w:rPr>
          <w:rFonts w:eastAsia="仿宋_GB2312" w:hint="eastAsia"/>
          <w:sz w:val="30"/>
          <w:szCs w:val="30"/>
        </w:rPr>
        <w:t>52.35%</w:t>
      </w:r>
      <w:r>
        <w:rPr>
          <w:rFonts w:eastAsia="仿宋_GB2312" w:hint="eastAsia"/>
          <w:sz w:val="30"/>
          <w:szCs w:val="30"/>
        </w:rPr>
        <w:t>。</w:t>
      </w:r>
    </w:p>
    <w:p w:rsidR="009F57A7" w:rsidRDefault="005C2838">
      <w:pPr>
        <w:pStyle w:val="2"/>
        <w:spacing w:before="0" w:after="0" w:line="600" w:lineRule="exact"/>
        <w:ind w:firstLineChars="200" w:firstLine="602"/>
        <w:rPr>
          <w:rFonts w:ascii="黑体" w:eastAsia="黑体" w:hAnsi="黑体" w:cs="方正仿宋_GB2312"/>
          <w:bCs w:val="0"/>
          <w:sz w:val="30"/>
          <w:szCs w:val="30"/>
        </w:rPr>
      </w:pPr>
      <w:bookmarkStart w:id="19" w:name="_Toc17730"/>
      <w:r>
        <w:rPr>
          <w:rFonts w:ascii="黑体" w:eastAsia="黑体" w:hAnsi="黑体" w:cs="方正仿宋_GB2312" w:hint="eastAsia"/>
          <w:bCs w:val="0"/>
          <w:sz w:val="30"/>
          <w:szCs w:val="30"/>
        </w:rPr>
        <w:t>三、支出决算情况说明</w:t>
      </w:r>
      <w:bookmarkEnd w:id="19"/>
    </w:p>
    <w:p w:rsidR="009F57A7" w:rsidRDefault="005C2838">
      <w:pPr>
        <w:spacing w:line="600" w:lineRule="exact"/>
        <w:ind w:firstLineChars="200" w:firstLine="600"/>
        <w:rPr>
          <w:rFonts w:eastAsia="仿宋_GB2312"/>
          <w:sz w:val="30"/>
          <w:szCs w:val="30"/>
          <w:highlight w:val="yellow"/>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151,119,110.</w:t>
      </w:r>
      <w:r>
        <w:rPr>
          <w:rFonts w:eastAsia="仿宋_GB2312" w:hint="eastAsia"/>
          <w:sz w:val="30"/>
          <w:szCs w:val="30"/>
        </w:rPr>
        <w:t>49</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10,263,538.80</w:t>
      </w:r>
      <w:r>
        <w:rPr>
          <w:rFonts w:eastAsia="仿宋_GB2312" w:hint="eastAsia"/>
          <w:sz w:val="30"/>
          <w:szCs w:val="30"/>
        </w:rPr>
        <w:t>元，主要原因是非财政拨款新建建设项目支出增加。其中：</w:t>
      </w:r>
      <w:r>
        <w:rPr>
          <w:rFonts w:eastAsia="仿宋_GB2312" w:hint="eastAsia"/>
          <w:sz w:val="30"/>
          <w:szCs w:val="30"/>
        </w:rPr>
        <w:t>基本支出</w:t>
      </w:r>
      <w:r>
        <w:rPr>
          <w:rFonts w:eastAsia="仿宋_GB2312" w:hint="eastAsia"/>
          <w:sz w:val="30"/>
          <w:szCs w:val="30"/>
        </w:rPr>
        <w:t>66,351,497.18</w:t>
      </w:r>
      <w:r>
        <w:rPr>
          <w:rFonts w:eastAsia="仿宋_GB2312" w:hint="eastAsia"/>
          <w:sz w:val="30"/>
          <w:szCs w:val="30"/>
        </w:rPr>
        <w:t>元，</w:t>
      </w:r>
      <w:r>
        <w:rPr>
          <w:rFonts w:eastAsia="仿宋_GB2312" w:hint="eastAsia"/>
          <w:sz w:val="30"/>
          <w:szCs w:val="30"/>
        </w:rPr>
        <w:lastRenderedPageBreak/>
        <w:t>占</w:t>
      </w:r>
      <w:r>
        <w:rPr>
          <w:rFonts w:eastAsia="仿宋_GB2312" w:hint="eastAsia"/>
          <w:sz w:val="30"/>
          <w:szCs w:val="30"/>
        </w:rPr>
        <w:t>43.91%</w:t>
      </w:r>
      <w:r>
        <w:rPr>
          <w:rFonts w:eastAsia="仿宋_GB2312" w:hint="eastAsia"/>
          <w:sz w:val="30"/>
          <w:szCs w:val="30"/>
        </w:rPr>
        <w:t>；项目支出</w:t>
      </w:r>
      <w:r>
        <w:rPr>
          <w:rFonts w:eastAsia="仿宋_GB2312" w:hint="eastAsia"/>
          <w:sz w:val="30"/>
          <w:szCs w:val="30"/>
        </w:rPr>
        <w:t>83,455,807.40</w:t>
      </w:r>
      <w:r>
        <w:rPr>
          <w:rFonts w:eastAsia="仿宋_GB2312" w:hint="eastAsia"/>
          <w:sz w:val="30"/>
          <w:szCs w:val="30"/>
        </w:rPr>
        <w:t>元，占</w:t>
      </w:r>
      <w:r>
        <w:rPr>
          <w:rFonts w:eastAsia="仿宋_GB2312" w:hint="eastAsia"/>
          <w:sz w:val="30"/>
          <w:szCs w:val="30"/>
        </w:rPr>
        <w:t>55.23%</w:t>
      </w:r>
      <w:r>
        <w:rPr>
          <w:rFonts w:eastAsia="仿宋_GB2312" w:hint="eastAsia"/>
          <w:sz w:val="30"/>
          <w:szCs w:val="30"/>
        </w:rPr>
        <w:t>；经营支出</w:t>
      </w:r>
      <w:r>
        <w:rPr>
          <w:rFonts w:eastAsia="仿宋_GB2312" w:hint="eastAsia"/>
          <w:sz w:val="30"/>
          <w:szCs w:val="30"/>
        </w:rPr>
        <w:t>1,311,805.91</w:t>
      </w:r>
      <w:r>
        <w:rPr>
          <w:rFonts w:eastAsia="仿宋_GB2312" w:hint="eastAsia"/>
          <w:sz w:val="30"/>
          <w:szCs w:val="30"/>
        </w:rPr>
        <w:t>元，占</w:t>
      </w:r>
      <w:r>
        <w:rPr>
          <w:rFonts w:eastAsia="仿宋_GB2312" w:hint="eastAsia"/>
          <w:sz w:val="30"/>
          <w:szCs w:val="30"/>
        </w:rPr>
        <w:t>0.87%</w:t>
      </w:r>
      <w:r>
        <w:rPr>
          <w:rFonts w:eastAsia="仿宋_GB2312" w:hint="eastAsia"/>
          <w:sz w:val="30"/>
          <w:szCs w:val="30"/>
        </w:rPr>
        <w:t>。</w:t>
      </w:r>
    </w:p>
    <w:p w:rsidR="009F57A7" w:rsidRDefault="005C2838">
      <w:pPr>
        <w:pStyle w:val="2"/>
        <w:spacing w:before="0" w:after="0" w:line="600" w:lineRule="exact"/>
        <w:ind w:firstLineChars="200" w:firstLine="602"/>
        <w:rPr>
          <w:rFonts w:ascii="黑体" w:eastAsia="黑体" w:hAnsi="黑体" w:cs="方正仿宋_GB2312"/>
          <w:bCs w:val="0"/>
          <w:sz w:val="30"/>
          <w:szCs w:val="30"/>
        </w:rPr>
      </w:pPr>
      <w:bookmarkStart w:id="20" w:name="_Toc16631"/>
      <w:r>
        <w:rPr>
          <w:rFonts w:ascii="黑体" w:eastAsia="黑体" w:hAnsi="黑体" w:cs="方正仿宋_GB2312" w:hint="eastAsia"/>
          <w:bCs w:val="0"/>
          <w:sz w:val="30"/>
          <w:szCs w:val="30"/>
        </w:rPr>
        <w:t>四、财政拨款收支决算总体情况说明</w:t>
      </w:r>
      <w:bookmarkEnd w:id="20"/>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年度财政拨款收入、支出决算总计</w:t>
      </w:r>
      <w:r>
        <w:rPr>
          <w:rFonts w:eastAsia="仿宋_GB2312" w:hint="eastAsia"/>
          <w:sz w:val="30"/>
          <w:szCs w:val="30"/>
        </w:rPr>
        <w:t>74,821,766.00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年度相比，财政拨款收、支总计各减少</w:t>
      </w:r>
      <w:r>
        <w:rPr>
          <w:rFonts w:eastAsia="仿宋_GB2312" w:hint="eastAsia"/>
          <w:sz w:val="30"/>
          <w:szCs w:val="30"/>
        </w:rPr>
        <w:t>3,011,484.00</w:t>
      </w:r>
      <w:r>
        <w:rPr>
          <w:rFonts w:eastAsia="仿宋_GB2312" w:hint="eastAsia"/>
          <w:sz w:val="30"/>
          <w:szCs w:val="30"/>
        </w:rPr>
        <w:t>元，下降</w:t>
      </w:r>
      <w:r>
        <w:rPr>
          <w:rFonts w:eastAsia="仿宋_GB2312" w:hint="eastAsia"/>
          <w:sz w:val="30"/>
          <w:szCs w:val="30"/>
        </w:rPr>
        <w:t>3.87%</w:t>
      </w:r>
      <w:r>
        <w:rPr>
          <w:rFonts w:eastAsia="仿宋_GB2312" w:hint="eastAsia"/>
          <w:sz w:val="30"/>
          <w:szCs w:val="30"/>
        </w:rPr>
        <w:t>，主要原因是</w:t>
      </w:r>
      <w:r>
        <w:rPr>
          <w:rFonts w:eastAsia="仿宋_GB2312" w:hint="eastAsia"/>
          <w:sz w:val="30"/>
          <w:szCs w:val="30"/>
        </w:rPr>
        <w:t>在职职工人数减少，导致人员工资减少。</w:t>
      </w:r>
    </w:p>
    <w:p w:rsidR="009F57A7" w:rsidRDefault="005C2838">
      <w:pPr>
        <w:spacing w:line="600" w:lineRule="exact"/>
        <w:ind w:firstLine="600"/>
        <w:rPr>
          <w:rFonts w:eastAsia="仿宋_GB2312"/>
          <w:sz w:val="30"/>
          <w:szCs w:val="30"/>
        </w:rPr>
      </w:pPr>
      <w:r>
        <w:rPr>
          <w:rFonts w:eastAsia="仿宋_GB2312" w:hint="eastAsia"/>
          <w:sz w:val="30"/>
          <w:szCs w:val="30"/>
        </w:rPr>
        <w:t>收入包括：一般公共预算财政拨款</w:t>
      </w:r>
      <w:r>
        <w:rPr>
          <w:rFonts w:eastAsia="仿宋_GB2312" w:hint="eastAsia"/>
          <w:sz w:val="30"/>
          <w:szCs w:val="30"/>
        </w:rPr>
        <w:t>74,821,766.00</w:t>
      </w:r>
      <w:r>
        <w:rPr>
          <w:rFonts w:eastAsia="仿宋_GB2312" w:hint="eastAsia"/>
          <w:sz w:val="30"/>
          <w:szCs w:val="30"/>
        </w:rPr>
        <w:t>元。</w:t>
      </w:r>
    </w:p>
    <w:p w:rsidR="009F57A7" w:rsidRDefault="005C2838">
      <w:pPr>
        <w:spacing w:line="600" w:lineRule="exact"/>
        <w:ind w:firstLine="600"/>
        <w:rPr>
          <w:rFonts w:eastAsia="仿宋_GB2312"/>
          <w:sz w:val="30"/>
          <w:szCs w:val="30"/>
        </w:rPr>
      </w:pPr>
      <w:r>
        <w:rPr>
          <w:rFonts w:eastAsia="仿宋_GB2312" w:hint="eastAsia"/>
          <w:sz w:val="30"/>
          <w:szCs w:val="30"/>
        </w:rPr>
        <w:t>支出包括：教育支出</w:t>
      </w:r>
      <w:r>
        <w:rPr>
          <w:rFonts w:eastAsia="仿宋_GB2312" w:hint="eastAsia"/>
          <w:sz w:val="30"/>
          <w:szCs w:val="30"/>
        </w:rPr>
        <w:t>66,416,766.00</w:t>
      </w:r>
      <w:r>
        <w:rPr>
          <w:rFonts w:eastAsia="仿宋_GB2312" w:hint="eastAsia"/>
          <w:sz w:val="30"/>
          <w:szCs w:val="30"/>
        </w:rPr>
        <w:t>元、社会保障和就业支出</w:t>
      </w:r>
      <w:r>
        <w:rPr>
          <w:rFonts w:eastAsia="仿宋_GB2312" w:hint="eastAsia"/>
          <w:sz w:val="30"/>
          <w:szCs w:val="30"/>
        </w:rPr>
        <w:t>4,987,000.00</w:t>
      </w:r>
      <w:r>
        <w:rPr>
          <w:rFonts w:eastAsia="仿宋_GB2312" w:hint="eastAsia"/>
          <w:sz w:val="30"/>
          <w:szCs w:val="30"/>
        </w:rPr>
        <w:t>元、卫生健康支出</w:t>
      </w:r>
      <w:r>
        <w:rPr>
          <w:rFonts w:eastAsia="仿宋_GB2312" w:hint="eastAsia"/>
          <w:sz w:val="30"/>
          <w:szCs w:val="30"/>
        </w:rPr>
        <w:t>3,418,000.00</w:t>
      </w:r>
      <w:r>
        <w:rPr>
          <w:rFonts w:eastAsia="仿宋_GB2312" w:hint="eastAsia"/>
          <w:sz w:val="30"/>
          <w:szCs w:val="30"/>
        </w:rPr>
        <w:t>元。</w:t>
      </w:r>
    </w:p>
    <w:p w:rsidR="009F57A7" w:rsidRDefault="005C2838">
      <w:pPr>
        <w:pStyle w:val="2"/>
        <w:spacing w:before="0" w:after="0" w:line="600" w:lineRule="exact"/>
        <w:ind w:firstLineChars="200" w:firstLine="602"/>
        <w:rPr>
          <w:rFonts w:ascii="黑体" w:eastAsia="黑体" w:hAnsi="黑体" w:cs="方正仿宋_GB2312"/>
          <w:bCs w:val="0"/>
          <w:sz w:val="30"/>
          <w:szCs w:val="30"/>
        </w:rPr>
      </w:pPr>
      <w:bookmarkStart w:id="21" w:name="_Toc13902"/>
      <w:r>
        <w:rPr>
          <w:rFonts w:ascii="黑体" w:eastAsia="黑体" w:hAnsi="黑体" w:cs="方正仿宋_GB2312" w:hint="eastAsia"/>
          <w:bCs w:val="0"/>
          <w:sz w:val="30"/>
          <w:szCs w:val="30"/>
        </w:rPr>
        <w:t>五、一般公共预算财政拨款支出决算情况说明</w:t>
      </w:r>
      <w:bookmarkEnd w:id="21"/>
    </w:p>
    <w:p w:rsidR="009F57A7" w:rsidRDefault="005C2838">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74,821,766.00</w:t>
      </w:r>
      <w:r>
        <w:rPr>
          <w:rFonts w:eastAsia="仿宋_GB2312" w:hint="eastAsia"/>
          <w:sz w:val="30"/>
          <w:szCs w:val="30"/>
        </w:rPr>
        <w:t>元，占本年支出合计的</w:t>
      </w:r>
      <w:r>
        <w:rPr>
          <w:rFonts w:eastAsia="仿宋_GB2312" w:hint="eastAsia"/>
          <w:sz w:val="30"/>
          <w:szCs w:val="30"/>
        </w:rPr>
        <w:t>49.51%</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年度相比，一般公共预算财政拨款支出减少</w:t>
      </w:r>
      <w:r>
        <w:rPr>
          <w:rFonts w:eastAsia="仿宋_GB2312" w:hint="eastAsia"/>
          <w:sz w:val="30"/>
          <w:szCs w:val="30"/>
        </w:rPr>
        <w:t>3,011,484.00</w:t>
      </w:r>
      <w:r>
        <w:rPr>
          <w:rFonts w:eastAsia="仿宋_GB2312" w:hint="eastAsia"/>
          <w:sz w:val="30"/>
          <w:szCs w:val="30"/>
        </w:rPr>
        <w:t>元，下降</w:t>
      </w:r>
      <w:r>
        <w:rPr>
          <w:rFonts w:eastAsia="仿宋_GB2312" w:hint="eastAsia"/>
          <w:sz w:val="30"/>
          <w:szCs w:val="30"/>
        </w:rPr>
        <w:t>3.87%</w:t>
      </w:r>
      <w:r>
        <w:rPr>
          <w:rFonts w:eastAsia="仿宋_GB2312" w:hint="eastAsia"/>
          <w:sz w:val="30"/>
          <w:szCs w:val="30"/>
        </w:rPr>
        <w:t>，主要原因是在职职工人数减少，导致人员工资减少。</w:t>
      </w:r>
    </w:p>
    <w:p w:rsidR="009F57A7" w:rsidRDefault="005C2838">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9F57A7" w:rsidRDefault="005C2838">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74,821,766.00</w:t>
      </w:r>
      <w:r>
        <w:rPr>
          <w:rFonts w:eastAsia="仿宋_GB2312" w:hint="eastAsia"/>
          <w:sz w:val="30"/>
          <w:szCs w:val="30"/>
        </w:rPr>
        <w:t>元，主要用于以下方面：</w:t>
      </w:r>
      <w:r>
        <w:rPr>
          <w:rFonts w:eastAsia="仿宋_GB2312" w:hint="eastAsia"/>
          <w:sz w:val="30"/>
          <w:szCs w:val="30"/>
        </w:rPr>
        <w:t>教育支出（类）支出</w:t>
      </w:r>
      <w:r>
        <w:rPr>
          <w:rFonts w:eastAsia="仿宋_GB2312" w:hint="eastAsia"/>
          <w:sz w:val="30"/>
          <w:szCs w:val="30"/>
        </w:rPr>
        <w:t>66,416,766.00</w:t>
      </w:r>
      <w:r>
        <w:rPr>
          <w:rFonts w:eastAsia="仿宋_GB2312" w:hint="eastAsia"/>
          <w:sz w:val="30"/>
          <w:szCs w:val="30"/>
        </w:rPr>
        <w:t>元，占</w:t>
      </w:r>
      <w:r>
        <w:rPr>
          <w:rFonts w:eastAsia="仿宋_GB2312" w:hint="eastAsia"/>
          <w:sz w:val="30"/>
          <w:szCs w:val="30"/>
        </w:rPr>
        <w:t>88.77%</w:t>
      </w:r>
      <w:r>
        <w:rPr>
          <w:rFonts w:eastAsia="仿宋_GB2312" w:hint="eastAsia"/>
          <w:sz w:val="30"/>
          <w:szCs w:val="30"/>
        </w:rPr>
        <w:t>，社会保障和就业支出（类）支出</w:t>
      </w:r>
      <w:r>
        <w:rPr>
          <w:rFonts w:eastAsia="仿宋_GB2312" w:hint="eastAsia"/>
          <w:sz w:val="30"/>
          <w:szCs w:val="30"/>
        </w:rPr>
        <w:t>4,987,000.00</w:t>
      </w:r>
      <w:r>
        <w:rPr>
          <w:rFonts w:eastAsia="仿宋_GB2312" w:hint="eastAsia"/>
          <w:sz w:val="30"/>
          <w:szCs w:val="30"/>
        </w:rPr>
        <w:t>元，占</w:t>
      </w:r>
      <w:r>
        <w:rPr>
          <w:rFonts w:eastAsia="仿宋_GB2312" w:hint="eastAsia"/>
          <w:sz w:val="30"/>
          <w:szCs w:val="30"/>
        </w:rPr>
        <w:t>6.67%</w:t>
      </w:r>
      <w:r>
        <w:rPr>
          <w:rFonts w:eastAsia="仿宋_GB2312" w:hint="eastAsia"/>
          <w:sz w:val="30"/>
          <w:szCs w:val="30"/>
        </w:rPr>
        <w:t>，卫生健康支出（类）支出</w:t>
      </w:r>
      <w:r>
        <w:rPr>
          <w:rFonts w:eastAsia="仿宋_GB2312" w:hint="eastAsia"/>
          <w:sz w:val="30"/>
          <w:szCs w:val="30"/>
        </w:rPr>
        <w:t>3,418,000.00</w:t>
      </w:r>
      <w:r>
        <w:rPr>
          <w:rFonts w:eastAsia="仿宋_GB2312" w:hint="eastAsia"/>
          <w:sz w:val="30"/>
          <w:szCs w:val="30"/>
        </w:rPr>
        <w:t>元，占</w:t>
      </w:r>
      <w:r>
        <w:rPr>
          <w:rFonts w:eastAsia="仿宋_GB2312" w:hint="eastAsia"/>
          <w:sz w:val="30"/>
          <w:szCs w:val="30"/>
        </w:rPr>
        <w:t>4.57%</w:t>
      </w:r>
      <w:r>
        <w:rPr>
          <w:rFonts w:eastAsia="仿宋_GB2312" w:hint="eastAsia"/>
          <w:sz w:val="30"/>
          <w:szCs w:val="30"/>
        </w:rPr>
        <w:t>。</w:t>
      </w:r>
    </w:p>
    <w:p w:rsidR="009F57A7" w:rsidRDefault="005C2838">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9F57A7" w:rsidRDefault="005C283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lastRenderedPageBreak/>
        <w:t>74,644,800.00</w:t>
      </w:r>
      <w:r>
        <w:rPr>
          <w:rFonts w:eastAsia="仿宋_GB2312" w:hint="eastAsia"/>
          <w:sz w:val="30"/>
          <w:szCs w:val="30"/>
        </w:rPr>
        <w:t>元，支出决算为</w:t>
      </w:r>
      <w:r>
        <w:rPr>
          <w:rFonts w:eastAsia="仿宋_GB2312" w:hint="eastAsia"/>
          <w:sz w:val="30"/>
          <w:szCs w:val="30"/>
        </w:rPr>
        <w:t>74,821,766.00</w:t>
      </w:r>
      <w:r>
        <w:rPr>
          <w:rFonts w:eastAsia="仿宋_GB2312" w:hint="eastAsia"/>
          <w:sz w:val="30"/>
          <w:szCs w:val="30"/>
        </w:rPr>
        <w:t>元，完成年初预算的</w:t>
      </w:r>
      <w:r>
        <w:rPr>
          <w:rFonts w:eastAsia="仿宋_GB2312" w:hint="eastAsia"/>
          <w:sz w:val="30"/>
          <w:szCs w:val="30"/>
        </w:rPr>
        <w:t>100.24</w:t>
      </w:r>
      <w:r>
        <w:rPr>
          <w:rFonts w:eastAsia="仿宋_GB2312" w:hint="eastAsia"/>
          <w:sz w:val="30"/>
          <w:szCs w:val="30"/>
        </w:rPr>
        <w:t>%</w:t>
      </w:r>
      <w:r>
        <w:rPr>
          <w:rFonts w:eastAsia="仿宋_GB2312" w:hint="eastAsia"/>
          <w:sz w:val="30"/>
          <w:szCs w:val="30"/>
        </w:rPr>
        <w:t>。其中：</w:t>
      </w:r>
    </w:p>
    <w:p w:rsidR="009F57A7" w:rsidRDefault="005C2838">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教育支出（类）职业教育（款）中等职业教育（项）年初预算为</w:t>
      </w:r>
      <w:r>
        <w:rPr>
          <w:rFonts w:eastAsia="仿宋_GB2312" w:hint="eastAsia"/>
          <w:sz w:val="30"/>
          <w:szCs w:val="30"/>
        </w:rPr>
        <w:t>65,649,800.00</w:t>
      </w:r>
      <w:r>
        <w:rPr>
          <w:rFonts w:eastAsia="仿宋_GB2312" w:hint="eastAsia"/>
          <w:sz w:val="30"/>
          <w:szCs w:val="30"/>
        </w:rPr>
        <w:t>元，支出决算为</w:t>
      </w:r>
      <w:r>
        <w:rPr>
          <w:rFonts w:eastAsia="仿宋_GB2312" w:hint="eastAsia"/>
          <w:sz w:val="30"/>
          <w:szCs w:val="30"/>
        </w:rPr>
        <w:t>65,868,616.00</w:t>
      </w:r>
      <w:r>
        <w:rPr>
          <w:rFonts w:eastAsia="仿宋_GB2312" w:hint="eastAsia"/>
          <w:sz w:val="30"/>
          <w:szCs w:val="30"/>
        </w:rPr>
        <w:t>元，完成年初预算的</w:t>
      </w:r>
      <w:r>
        <w:rPr>
          <w:rFonts w:eastAsia="仿宋_GB2312" w:hint="eastAsia"/>
          <w:sz w:val="30"/>
          <w:szCs w:val="30"/>
        </w:rPr>
        <w:t>100.33%</w:t>
      </w:r>
      <w:r>
        <w:rPr>
          <w:rFonts w:eastAsia="仿宋_GB2312" w:hint="eastAsia"/>
          <w:sz w:val="30"/>
          <w:szCs w:val="30"/>
        </w:rPr>
        <w:t>，决算数大于年初预算数的主要原因是：年中学生资助政策体系追加专项资金。</w:t>
      </w:r>
    </w:p>
    <w:p w:rsidR="009F57A7" w:rsidRDefault="005C2838">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教育支出（类）职业教育（款）技校教育（项）年初预算为</w:t>
      </w:r>
      <w:r>
        <w:rPr>
          <w:rFonts w:eastAsia="仿宋_GB2312" w:hint="eastAsia"/>
          <w:sz w:val="30"/>
          <w:szCs w:val="30"/>
        </w:rPr>
        <w:t>590,000.00</w:t>
      </w:r>
      <w:r>
        <w:rPr>
          <w:rFonts w:eastAsia="仿宋_GB2312" w:hint="eastAsia"/>
          <w:sz w:val="30"/>
          <w:szCs w:val="30"/>
        </w:rPr>
        <w:t>元，支出决算为</w:t>
      </w:r>
      <w:r>
        <w:rPr>
          <w:rFonts w:eastAsia="仿宋_GB2312" w:hint="eastAsia"/>
          <w:sz w:val="30"/>
          <w:szCs w:val="30"/>
        </w:rPr>
        <w:t>548,150.00</w:t>
      </w:r>
      <w:r>
        <w:rPr>
          <w:rFonts w:eastAsia="仿宋_GB2312" w:hint="eastAsia"/>
          <w:sz w:val="30"/>
          <w:szCs w:val="30"/>
        </w:rPr>
        <w:t>元，完成年初预算的</w:t>
      </w:r>
      <w:r>
        <w:rPr>
          <w:rFonts w:eastAsia="仿宋_GB2312" w:hint="eastAsia"/>
          <w:sz w:val="30"/>
          <w:szCs w:val="30"/>
        </w:rPr>
        <w:t>92.91%</w:t>
      </w:r>
      <w:r>
        <w:rPr>
          <w:rFonts w:eastAsia="仿宋_GB2312" w:hint="eastAsia"/>
          <w:sz w:val="30"/>
          <w:szCs w:val="30"/>
        </w:rPr>
        <w:t>，决算数小于年初预算数的主要原因是：个别技校学生退学，免学费及助学金减少。</w:t>
      </w:r>
    </w:p>
    <w:p w:rsidR="009F57A7" w:rsidRDefault="005C2838">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社会保障和就业支出（类）行政事业单位养老支出（款）</w:t>
      </w:r>
      <w:r>
        <w:rPr>
          <w:rFonts w:eastAsia="仿宋_GB2312" w:hint="eastAsia"/>
          <w:sz w:val="30"/>
          <w:szCs w:val="30"/>
        </w:rPr>
        <w:t>机关事业单位基本养老保险缴费支出（项）年初预算为</w:t>
      </w:r>
      <w:r>
        <w:rPr>
          <w:rFonts w:eastAsia="仿宋_GB2312" w:hint="eastAsia"/>
          <w:sz w:val="30"/>
          <w:szCs w:val="30"/>
        </w:rPr>
        <w:t>3,325,000.00</w:t>
      </w:r>
      <w:r>
        <w:rPr>
          <w:rFonts w:eastAsia="仿宋_GB2312" w:hint="eastAsia"/>
          <w:sz w:val="30"/>
          <w:szCs w:val="30"/>
        </w:rPr>
        <w:t>元，支出决算为</w:t>
      </w:r>
      <w:r>
        <w:rPr>
          <w:rFonts w:eastAsia="仿宋_GB2312" w:hint="eastAsia"/>
          <w:sz w:val="30"/>
          <w:szCs w:val="30"/>
        </w:rPr>
        <w:t>3,325,000.00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，决算数与年初预算数持平的主要原因是：严格执行年初预算。</w:t>
      </w:r>
    </w:p>
    <w:p w:rsidR="009F57A7" w:rsidRDefault="005C2838">
      <w:pPr>
        <w:spacing w:line="600" w:lineRule="exact"/>
        <w:ind w:firstLine="600"/>
        <w:rPr>
          <w:rFonts w:eastAsia="仿宋_GB2312"/>
          <w:sz w:val="30"/>
          <w:szCs w:val="30"/>
        </w:rPr>
      </w:pPr>
      <w:r>
        <w:rPr>
          <w:rFonts w:eastAsia="仿宋_GB2312" w:hint="eastAsia"/>
          <w:sz w:val="30"/>
          <w:szCs w:val="30"/>
        </w:rPr>
        <w:t>4.</w:t>
      </w:r>
      <w:r>
        <w:rPr>
          <w:rFonts w:eastAsia="仿宋_GB2312" w:hint="eastAsia"/>
          <w:sz w:val="30"/>
          <w:szCs w:val="30"/>
        </w:rPr>
        <w:t>社会保障和就业支出（类）行政事业单位养老支出（款）机关事业单位职业年金缴费支出（项）年初预算为</w:t>
      </w:r>
      <w:r>
        <w:rPr>
          <w:rFonts w:eastAsia="仿宋_GB2312" w:hint="eastAsia"/>
          <w:sz w:val="30"/>
          <w:szCs w:val="30"/>
        </w:rPr>
        <w:t>1,662,000.00</w:t>
      </w:r>
      <w:r>
        <w:rPr>
          <w:rFonts w:eastAsia="仿宋_GB2312" w:hint="eastAsia"/>
          <w:sz w:val="30"/>
          <w:szCs w:val="30"/>
        </w:rPr>
        <w:t>元，支出决算为</w:t>
      </w:r>
      <w:r>
        <w:rPr>
          <w:rFonts w:eastAsia="仿宋_GB2312" w:hint="eastAsia"/>
          <w:sz w:val="30"/>
          <w:szCs w:val="30"/>
        </w:rPr>
        <w:t>1,662,000.00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，决算数与年初预算数持平的主要原因是：严格执行年初预算。</w:t>
      </w:r>
    </w:p>
    <w:p w:rsidR="009F57A7" w:rsidRDefault="005C2838">
      <w:pPr>
        <w:spacing w:line="600" w:lineRule="exact"/>
        <w:ind w:firstLine="600"/>
        <w:rPr>
          <w:rFonts w:eastAsia="仿宋_GB2312"/>
          <w:sz w:val="30"/>
          <w:szCs w:val="30"/>
        </w:rPr>
      </w:pPr>
      <w:r>
        <w:rPr>
          <w:rFonts w:eastAsia="仿宋_GB2312" w:hint="eastAsia"/>
          <w:sz w:val="30"/>
          <w:szCs w:val="30"/>
        </w:rPr>
        <w:t>5.</w:t>
      </w:r>
      <w:r>
        <w:rPr>
          <w:rFonts w:eastAsia="仿宋_GB2312" w:hint="eastAsia"/>
          <w:sz w:val="30"/>
          <w:szCs w:val="30"/>
        </w:rPr>
        <w:t>卫生健康支出（类）行政事业单位医疗（款）事业单位医疗（项）</w:t>
      </w:r>
      <w:r>
        <w:rPr>
          <w:rFonts w:eastAsia="仿宋_GB2312" w:hint="eastAsia"/>
          <w:sz w:val="30"/>
          <w:szCs w:val="30"/>
        </w:rPr>
        <w:t>年初预算为</w:t>
      </w:r>
      <w:r>
        <w:rPr>
          <w:rFonts w:eastAsia="仿宋_GB2312" w:hint="eastAsia"/>
          <w:sz w:val="30"/>
          <w:szCs w:val="30"/>
        </w:rPr>
        <w:t>2,202,000.00</w:t>
      </w:r>
      <w:r>
        <w:rPr>
          <w:rFonts w:eastAsia="仿宋_GB2312" w:hint="eastAsia"/>
          <w:sz w:val="30"/>
          <w:szCs w:val="30"/>
        </w:rPr>
        <w:t>元，支出决算为</w:t>
      </w:r>
      <w:r>
        <w:rPr>
          <w:rFonts w:eastAsia="仿宋_GB2312" w:hint="eastAsia"/>
          <w:sz w:val="30"/>
          <w:szCs w:val="30"/>
        </w:rPr>
        <w:t>2,202,000.00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，决算数与年初预算数持平的主要原因是：严格执行年初预算。</w:t>
      </w:r>
    </w:p>
    <w:p w:rsidR="009F57A7" w:rsidRDefault="005C2838">
      <w:pPr>
        <w:spacing w:line="600" w:lineRule="exact"/>
        <w:ind w:firstLine="600"/>
        <w:rPr>
          <w:rFonts w:eastAsia="仿宋_GB2312"/>
          <w:sz w:val="30"/>
          <w:szCs w:val="30"/>
        </w:rPr>
      </w:pPr>
      <w:r>
        <w:rPr>
          <w:rFonts w:eastAsia="仿宋_GB2312" w:hint="eastAsia"/>
          <w:sz w:val="30"/>
          <w:szCs w:val="30"/>
        </w:rPr>
        <w:lastRenderedPageBreak/>
        <w:t>6.</w:t>
      </w:r>
      <w:r>
        <w:rPr>
          <w:rFonts w:eastAsia="仿宋_GB2312" w:hint="eastAsia"/>
          <w:sz w:val="30"/>
          <w:szCs w:val="30"/>
        </w:rPr>
        <w:t>卫生健康支出（类）行政事业单位医疗（款）其他行政事业单位医疗支出（项）年初预算为</w:t>
      </w:r>
      <w:r>
        <w:rPr>
          <w:rFonts w:eastAsia="仿宋_GB2312" w:hint="eastAsia"/>
          <w:sz w:val="30"/>
          <w:szCs w:val="30"/>
        </w:rPr>
        <w:t>1,216,000.00</w:t>
      </w:r>
      <w:r>
        <w:rPr>
          <w:rFonts w:eastAsia="仿宋_GB2312" w:hint="eastAsia"/>
          <w:sz w:val="30"/>
          <w:szCs w:val="30"/>
        </w:rPr>
        <w:t>元，支出决算为</w:t>
      </w:r>
      <w:r>
        <w:rPr>
          <w:rFonts w:eastAsia="仿宋_GB2312" w:hint="eastAsia"/>
          <w:sz w:val="30"/>
          <w:szCs w:val="30"/>
        </w:rPr>
        <w:t>1,216,000.00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，决算数与年初预算数持平的主要原因是：严格执行年初预算。</w:t>
      </w:r>
    </w:p>
    <w:p w:rsidR="009F57A7" w:rsidRDefault="005C2838">
      <w:pPr>
        <w:pStyle w:val="2"/>
        <w:spacing w:before="0" w:after="0" w:line="600" w:lineRule="exact"/>
        <w:ind w:firstLineChars="200" w:firstLine="602"/>
        <w:rPr>
          <w:rFonts w:ascii="黑体" w:eastAsia="黑体" w:hAnsi="黑体"/>
          <w:b w:val="0"/>
          <w:sz w:val="30"/>
          <w:szCs w:val="30"/>
        </w:rPr>
      </w:pPr>
      <w:bookmarkStart w:id="22" w:name="_Toc21908"/>
      <w:r>
        <w:rPr>
          <w:rFonts w:ascii="黑体" w:eastAsia="黑体" w:hAnsi="黑体" w:cs="方正仿宋_GB2312" w:hint="eastAsia"/>
          <w:bCs w:val="0"/>
          <w:sz w:val="30"/>
          <w:szCs w:val="30"/>
        </w:rPr>
        <w:t>六、一般公共预算财政拨款基本支出决算情况说明</w:t>
      </w:r>
      <w:bookmarkEnd w:id="22"/>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59,</w:t>
      </w:r>
      <w:r>
        <w:rPr>
          <w:rFonts w:eastAsia="仿宋_GB2312" w:hint="eastAsia"/>
          <w:sz w:val="30"/>
          <w:szCs w:val="30"/>
        </w:rPr>
        <w:t>009,710.00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4,262,890.00</w:t>
      </w:r>
      <w:r>
        <w:rPr>
          <w:rFonts w:eastAsia="仿宋_GB2312" w:hint="eastAsia"/>
          <w:sz w:val="30"/>
          <w:szCs w:val="30"/>
        </w:rPr>
        <w:t>元，主要原因是在职人员退休，人员费用减少。其中：</w:t>
      </w:r>
    </w:p>
    <w:p w:rsidR="009F57A7" w:rsidRDefault="005C2838">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56,823,710.00</w:t>
      </w:r>
      <w:r>
        <w:rPr>
          <w:rFonts w:eastAsia="仿宋_GB2312" w:hint="eastAsia"/>
          <w:sz w:val="30"/>
          <w:szCs w:val="30"/>
        </w:rPr>
        <w:t>元，主要包括基本工资、津贴补贴、绩效工资、机关事业单位基本养老保险缴费、职业年金缴费、职工基本医疗保险缴费、其他社会保障缴费、住房公积金、医疗费、离休费、退休费、抚恤金、生活补助、医疗费补助。</w:t>
      </w:r>
    </w:p>
    <w:p w:rsidR="009F57A7" w:rsidRDefault="005C2838">
      <w:pPr>
        <w:spacing w:line="600" w:lineRule="exact"/>
        <w:ind w:firstLine="600"/>
        <w:rPr>
          <w:rFonts w:eastAsia="仿宋_GB2312"/>
          <w:sz w:val="30"/>
          <w:szCs w:val="30"/>
        </w:rPr>
      </w:pPr>
      <w:r>
        <w:rPr>
          <w:rFonts w:eastAsia="仿宋_GB2312" w:hint="eastAsia"/>
          <w:sz w:val="30"/>
          <w:szCs w:val="30"/>
        </w:rPr>
        <w:t>公用经费</w:t>
      </w:r>
      <w:r>
        <w:rPr>
          <w:rFonts w:eastAsia="仿宋_GB2312" w:hint="eastAsia"/>
          <w:sz w:val="30"/>
          <w:szCs w:val="30"/>
        </w:rPr>
        <w:t>2,186,000.00</w:t>
      </w:r>
      <w:r>
        <w:rPr>
          <w:rFonts w:eastAsia="仿宋_GB2312" w:hint="eastAsia"/>
          <w:sz w:val="30"/>
          <w:szCs w:val="30"/>
        </w:rPr>
        <w:t>元，主要包括办公费、手续费、水费、电费、邮电费、物业管理费、差旅费、维修</w:t>
      </w:r>
      <w:r>
        <w:rPr>
          <w:rFonts w:eastAsia="仿宋_GB2312" w:hint="eastAsia"/>
          <w:sz w:val="30"/>
          <w:szCs w:val="30"/>
        </w:rPr>
        <w:t>(</w:t>
      </w:r>
      <w:r>
        <w:rPr>
          <w:rFonts w:eastAsia="仿宋_GB2312" w:hint="eastAsia"/>
          <w:sz w:val="30"/>
          <w:szCs w:val="30"/>
        </w:rPr>
        <w:t>护</w:t>
      </w:r>
      <w:r>
        <w:rPr>
          <w:rFonts w:eastAsia="仿宋_GB2312" w:hint="eastAsia"/>
          <w:sz w:val="30"/>
          <w:szCs w:val="30"/>
        </w:rPr>
        <w:t>)</w:t>
      </w:r>
      <w:r>
        <w:rPr>
          <w:rFonts w:eastAsia="仿宋_GB2312" w:hint="eastAsia"/>
          <w:sz w:val="30"/>
          <w:szCs w:val="30"/>
        </w:rPr>
        <w:t>费、培训费、专用材料费、劳务费、委托业务费。</w:t>
      </w:r>
    </w:p>
    <w:p w:rsidR="009F57A7" w:rsidRDefault="005C2838">
      <w:pPr>
        <w:pStyle w:val="2"/>
        <w:spacing w:before="0" w:after="0" w:line="600" w:lineRule="exact"/>
        <w:ind w:firstLineChars="200" w:firstLine="602"/>
        <w:rPr>
          <w:rFonts w:ascii="楷体" w:eastAsia="楷体" w:hAnsi="楷体" w:cs="方正仿宋_GB2312"/>
          <w:b w:val="0"/>
          <w:sz w:val="30"/>
          <w:szCs w:val="30"/>
        </w:rPr>
      </w:pPr>
      <w:bookmarkStart w:id="23" w:name="_Toc4044"/>
      <w:r>
        <w:rPr>
          <w:rFonts w:ascii="黑体" w:eastAsia="黑体" w:hAnsi="黑体" w:cs="方正仿宋_GB2312" w:hint="eastAsia"/>
          <w:bCs w:val="0"/>
          <w:sz w:val="30"/>
          <w:szCs w:val="30"/>
        </w:rPr>
        <w:t>七、政府</w:t>
      </w:r>
      <w:r>
        <w:rPr>
          <w:rFonts w:ascii="黑体" w:eastAsia="黑体" w:hAnsi="黑体" w:cs="方正仿宋_GB2312" w:hint="eastAsia"/>
          <w:bCs w:val="0"/>
          <w:sz w:val="30"/>
          <w:szCs w:val="30"/>
        </w:rPr>
        <w:t>性基金预算财政拨款收支决算情况说明</w:t>
      </w:r>
      <w:bookmarkEnd w:id="23"/>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年度无政府性基金预算财政拨款收入、支出和结转结余。</w:t>
      </w:r>
    </w:p>
    <w:p w:rsidR="009F57A7" w:rsidRDefault="005C2838">
      <w:pPr>
        <w:pStyle w:val="2"/>
        <w:spacing w:before="0" w:after="0" w:line="600" w:lineRule="exact"/>
        <w:ind w:firstLineChars="200" w:firstLine="602"/>
        <w:rPr>
          <w:rFonts w:eastAsia="黑体"/>
          <w:b w:val="0"/>
          <w:sz w:val="30"/>
          <w:szCs w:val="30"/>
        </w:rPr>
      </w:pPr>
      <w:bookmarkStart w:id="24" w:name="_Toc5943"/>
      <w:r>
        <w:rPr>
          <w:rFonts w:ascii="黑体" w:eastAsia="黑体" w:hAnsi="黑体" w:cs="方正仿宋_GB2312" w:hint="eastAsia"/>
          <w:bCs w:val="0"/>
          <w:sz w:val="30"/>
          <w:szCs w:val="30"/>
        </w:rPr>
        <w:t>八、国有资本经营预算财政拨款收支决算情况说明</w:t>
      </w:r>
      <w:bookmarkEnd w:id="24"/>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年度无国有资本经营预算财政拨款收入、支出和结转结余。</w:t>
      </w:r>
    </w:p>
    <w:p w:rsidR="009F57A7" w:rsidRDefault="005C2838">
      <w:pPr>
        <w:pStyle w:val="2"/>
        <w:spacing w:before="0" w:after="0" w:line="600" w:lineRule="exact"/>
        <w:ind w:firstLineChars="200" w:firstLine="602"/>
        <w:rPr>
          <w:rFonts w:ascii="黑体" w:eastAsia="黑体" w:hAnsi="黑体"/>
          <w:b w:val="0"/>
          <w:sz w:val="30"/>
          <w:szCs w:val="30"/>
        </w:rPr>
      </w:pPr>
      <w:bookmarkStart w:id="25" w:name="_Toc9262"/>
      <w:r>
        <w:rPr>
          <w:rFonts w:ascii="黑体" w:eastAsia="黑体" w:hAnsi="黑体" w:cs="方正仿宋_GB2312" w:hint="eastAsia"/>
          <w:bCs w:val="0"/>
          <w:sz w:val="30"/>
          <w:szCs w:val="30"/>
        </w:rPr>
        <w:t>九、财政拨款“三公”经费支出决算情况说明</w:t>
      </w:r>
      <w:bookmarkEnd w:id="25"/>
    </w:p>
    <w:p w:rsidR="009F57A7" w:rsidRDefault="005C2838">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9F57A7" w:rsidRDefault="005C2838">
      <w:pPr>
        <w:spacing w:line="600" w:lineRule="exact"/>
        <w:ind w:firstLine="600"/>
        <w:rPr>
          <w:rFonts w:eastAsia="仿宋_GB2312"/>
          <w:sz w:val="30"/>
          <w:szCs w:val="30"/>
        </w:rPr>
      </w:pPr>
      <w:r>
        <w:rPr>
          <w:rFonts w:eastAsia="仿宋_GB2312" w:hint="eastAsia"/>
          <w:sz w:val="30"/>
          <w:szCs w:val="30"/>
        </w:rPr>
        <w:lastRenderedPageBreak/>
        <w:t>2025</w:t>
      </w:r>
      <w:r>
        <w:rPr>
          <w:rFonts w:eastAsia="仿宋_GB2312" w:hint="eastAsia"/>
          <w:sz w:val="30"/>
          <w:szCs w:val="30"/>
        </w:rPr>
        <w:t>年财政拨款“三公”经费预算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年预算相比持平；支出决算较上年持平。决算数与预算数持平的主要原因是本年度未用财政拨款列支“三公”经费；</w:t>
      </w:r>
      <w:r>
        <w:rPr>
          <w:rFonts w:eastAsia="仿宋_GB2312" w:hint="eastAsia"/>
          <w:sz w:val="30"/>
          <w:szCs w:val="30"/>
        </w:rPr>
        <w:t>决算数较上年持平的主要原因是本年度未用财政拨款列支“三公”经费。</w:t>
      </w:r>
    </w:p>
    <w:p w:rsidR="009F57A7" w:rsidRDefault="005C2838">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9F57A7" w:rsidRDefault="005C2838">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元，与预算相比持平；支出决算较上年持平。决算数与预算数持平的主要原因是本年度未用财政拨款经费列支因公出国（境）费；决算数较上年持平的主要原因是本年度未用财政拨款经费列支因公出国（境）费。</w:t>
      </w:r>
    </w:p>
    <w:p w:rsidR="009F57A7" w:rsidRDefault="005C283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9F57A7" w:rsidRDefault="005C2838">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w:t>
      </w:r>
      <w:r>
        <w:rPr>
          <w:rFonts w:eastAsia="仿宋_GB2312" w:hint="eastAsia"/>
          <w:sz w:val="30"/>
          <w:szCs w:val="30"/>
        </w:rPr>
        <w:t>财政拨款经费列支公务用车购置及运行维护费；决算数较上年持平的主要原因是本年度未用财政拨款经费列支公务用车购置及运行维护费。其中：</w:t>
      </w:r>
    </w:p>
    <w:p w:rsidR="009F57A7" w:rsidRDefault="005C2838">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rsidR="009F57A7" w:rsidRDefault="005C2838">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w:t>
      </w:r>
      <w:r>
        <w:rPr>
          <w:rFonts w:eastAsia="仿宋_GB2312" w:hint="eastAsia"/>
          <w:sz w:val="30"/>
          <w:szCs w:val="30"/>
        </w:rPr>
        <w:lastRenderedPageBreak/>
        <w:t>公务用车保有量为</w:t>
      </w:r>
      <w:r>
        <w:rPr>
          <w:rFonts w:eastAsia="仿宋_GB2312" w:hint="eastAsia"/>
          <w:sz w:val="30"/>
          <w:szCs w:val="30"/>
        </w:rPr>
        <w:t>0</w:t>
      </w:r>
      <w:r>
        <w:rPr>
          <w:rFonts w:eastAsia="仿宋_GB2312" w:hint="eastAsia"/>
          <w:sz w:val="30"/>
          <w:szCs w:val="30"/>
        </w:rPr>
        <w:t>辆。</w:t>
      </w:r>
    </w:p>
    <w:p w:rsidR="009F57A7" w:rsidRDefault="005C2838">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w:t>
      </w:r>
      <w:r>
        <w:rPr>
          <w:rFonts w:eastAsia="仿宋_GB2312" w:hint="eastAsia"/>
          <w:sz w:val="30"/>
          <w:szCs w:val="30"/>
        </w:rPr>
        <w:t>持平；支出决算较上年持平。决算数与预算数持平的主要原因是本年度未用财政拨款经费列支公务用车购置费；决算数较上年持平的主要原因是本年度未用财政拨款经费列支公务用车购置费。</w:t>
      </w:r>
    </w:p>
    <w:p w:rsidR="009F57A7" w:rsidRDefault="005C283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9F57A7" w:rsidRDefault="005C2838">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元，与预算相比持平；支出决算较上年持平。决算数与预算数持平的主要原因是本年度未用财政拨款经费列支公务接待费；决算数较上年持平的主要原因是本年度未用财政拨款经费列支公务接待费。</w:t>
      </w:r>
    </w:p>
    <w:p w:rsidR="009F57A7" w:rsidRDefault="005C283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9F57A7" w:rsidRDefault="005C2838">
      <w:pPr>
        <w:pStyle w:val="2"/>
        <w:spacing w:before="0" w:after="0" w:line="600" w:lineRule="exact"/>
        <w:ind w:firstLineChars="200" w:firstLine="602"/>
        <w:rPr>
          <w:rFonts w:ascii="黑体" w:eastAsia="黑体" w:hAnsi="黑体"/>
          <w:b w:val="0"/>
          <w:sz w:val="30"/>
          <w:szCs w:val="30"/>
        </w:rPr>
      </w:pPr>
      <w:bookmarkStart w:id="26" w:name="_Toc850"/>
      <w:r>
        <w:rPr>
          <w:rFonts w:ascii="黑体" w:eastAsia="黑体" w:hAnsi="黑体" w:cs="方正仿宋_GB2312" w:hint="eastAsia"/>
          <w:bCs w:val="0"/>
          <w:sz w:val="30"/>
          <w:szCs w:val="30"/>
        </w:rPr>
        <w:t>十、机关运行经</w:t>
      </w:r>
      <w:r>
        <w:rPr>
          <w:rFonts w:ascii="黑体" w:eastAsia="黑体" w:hAnsi="黑体" w:cs="方正仿宋_GB2312" w:hint="eastAsia"/>
          <w:bCs w:val="0"/>
          <w:sz w:val="30"/>
          <w:szCs w:val="30"/>
        </w:rPr>
        <w:t>费支出情况说明</w:t>
      </w:r>
      <w:bookmarkEnd w:id="26"/>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年度无机关运行经费。</w:t>
      </w:r>
    </w:p>
    <w:p w:rsidR="009F57A7" w:rsidRDefault="005C2838">
      <w:pPr>
        <w:pStyle w:val="2"/>
        <w:spacing w:before="0" w:after="0" w:line="600" w:lineRule="exact"/>
        <w:ind w:firstLineChars="200" w:firstLine="602"/>
        <w:rPr>
          <w:rFonts w:ascii="黑体" w:eastAsia="黑体" w:hAnsi="黑体" w:cs="方正仿宋_GB2312"/>
          <w:bCs w:val="0"/>
          <w:sz w:val="30"/>
          <w:szCs w:val="30"/>
        </w:rPr>
      </w:pPr>
      <w:bookmarkStart w:id="27" w:name="_Toc17600"/>
      <w:r>
        <w:rPr>
          <w:rFonts w:ascii="黑体" w:eastAsia="黑体" w:hAnsi="黑体" w:cs="方正仿宋_GB2312" w:hint="eastAsia"/>
          <w:bCs w:val="0"/>
          <w:sz w:val="30"/>
          <w:szCs w:val="30"/>
        </w:rPr>
        <w:t>十一、政府采购支出情况说明</w:t>
      </w:r>
      <w:bookmarkEnd w:id="27"/>
    </w:p>
    <w:p w:rsidR="009F57A7" w:rsidRDefault="005C2838">
      <w:pPr>
        <w:spacing w:line="600" w:lineRule="exact"/>
        <w:ind w:firstLine="600"/>
        <w:rPr>
          <w:rFonts w:eastAsia="仿宋_GB2312"/>
          <w:sz w:val="30"/>
          <w:szCs w:val="30"/>
        </w:rPr>
      </w:pPr>
      <w:r>
        <w:rPr>
          <w:rFonts w:eastAsia="仿宋_GB2312" w:hint="eastAsia"/>
          <w:sz w:val="30"/>
          <w:szCs w:val="30"/>
        </w:rPr>
        <w:t>天津市经济贸易学校</w:t>
      </w:r>
      <w:r>
        <w:rPr>
          <w:rFonts w:eastAsia="仿宋_GB2312" w:hint="eastAsia"/>
          <w:sz w:val="30"/>
          <w:szCs w:val="30"/>
        </w:rPr>
        <w:t>2025</w:t>
      </w:r>
      <w:r>
        <w:rPr>
          <w:rFonts w:eastAsia="仿宋_GB2312" w:hint="eastAsia"/>
          <w:sz w:val="30"/>
          <w:szCs w:val="30"/>
        </w:rPr>
        <w:t>年政府采购支出总额</w:t>
      </w:r>
      <w:r>
        <w:rPr>
          <w:rFonts w:eastAsia="仿宋_GB2312" w:hint="eastAsia"/>
          <w:sz w:val="30"/>
          <w:szCs w:val="30"/>
        </w:rPr>
        <w:t>30,328,094.56</w:t>
      </w:r>
      <w:r>
        <w:rPr>
          <w:rFonts w:eastAsia="仿宋_GB2312" w:hint="eastAsia"/>
          <w:sz w:val="30"/>
          <w:szCs w:val="30"/>
        </w:rPr>
        <w:t>元，其中：政府采购货物支出</w:t>
      </w:r>
      <w:r>
        <w:rPr>
          <w:rFonts w:eastAsia="仿宋_GB2312" w:hint="eastAsia"/>
          <w:sz w:val="30"/>
          <w:szCs w:val="30"/>
        </w:rPr>
        <w:t>23,225,016.38</w:t>
      </w:r>
      <w:r>
        <w:rPr>
          <w:rFonts w:eastAsia="仿宋_GB2312" w:hint="eastAsia"/>
          <w:sz w:val="30"/>
          <w:szCs w:val="30"/>
        </w:rPr>
        <w:t>元、政府采购工程支出</w:t>
      </w:r>
      <w:r>
        <w:rPr>
          <w:rFonts w:eastAsia="仿宋_GB2312" w:hint="eastAsia"/>
          <w:sz w:val="30"/>
          <w:szCs w:val="30"/>
        </w:rPr>
        <w:t>2,808,681.00</w:t>
      </w:r>
      <w:r>
        <w:rPr>
          <w:rFonts w:eastAsia="仿宋_GB2312" w:hint="eastAsia"/>
          <w:sz w:val="30"/>
          <w:szCs w:val="30"/>
        </w:rPr>
        <w:t>元、政府采购服务支出</w:t>
      </w:r>
      <w:r>
        <w:rPr>
          <w:rFonts w:eastAsia="仿宋_GB2312" w:hint="eastAsia"/>
          <w:sz w:val="30"/>
          <w:szCs w:val="30"/>
        </w:rPr>
        <w:t>4,294,397.18</w:t>
      </w:r>
      <w:r>
        <w:rPr>
          <w:rFonts w:eastAsia="仿宋_GB2312" w:hint="eastAsia"/>
          <w:sz w:val="30"/>
          <w:szCs w:val="30"/>
        </w:rPr>
        <w:t>元。授予中小企业合同金额</w:t>
      </w:r>
      <w:r>
        <w:rPr>
          <w:rFonts w:eastAsia="仿宋_GB2312" w:hint="eastAsia"/>
          <w:sz w:val="30"/>
          <w:szCs w:val="30"/>
        </w:rPr>
        <w:t>29,728,094.56</w:t>
      </w:r>
      <w:r>
        <w:rPr>
          <w:rFonts w:eastAsia="仿宋_GB2312" w:hint="eastAsia"/>
          <w:sz w:val="30"/>
          <w:szCs w:val="30"/>
        </w:rPr>
        <w:t>元，占政府采购支出总额的</w:t>
      </w:r>
      <w:r>
        <w:rPr>
          <w:rFonts w:eastAsia="仿宋_GB2312" w:hint="eastAsia"/>
          <w:sz w:val="30"/>
          <w:szCs w:val="30"/>
        </w:rPr>
        <w:t>98.02%</w:t>
      </w:r>
      <w:r>
        <w:rPr>
          <w:rFonts w:eastAsia="仿宋_GB2312" w:hint="eastAsia"/>
          <w:sz w:val="30"/>
          <w:szCs w:val="30"/>
        </w:rPr>
        <w:t>，其中：授予小微企业合同金额</w:t>
      </w:r>
      <w:r>
        <w:rPr>
          <w:rFonts w:eastAsia="仿宋_GB2312" w:hint="eastAsia"/>
          <w:sz w:val="30"/>
          <w:szCs w:val="30"/>
        </w:rPr>
        <w:t>15,489,408.58</w:t>
      </w:r>
      <w:r>
        <w:rPr>
          <w:rFonts w:eastAsia="仿宋_GB2312" w:hint="eastAsia"/>
          <w:sz w:val="30"/>
          <w:szCs w:val="30"/>
        </w:rPr>
        <w:t>元，占政府采购支出总额的</w:t>
      </w:r>
      <w:r>
        <w:rPr>
          <w:rFonts w:eastAsia="仿宋_GB2312" w:hint="eastAsia"/>
          <w:sz w:val="30"/>
          <w:szCs w:val="30"/>
        </w:rPr>
        <w:t>51.07%</w:t>
      </w:r>
      <w:r>
        <w:rPr>
          <w:rFonts w:eastAsia="仿宋_GB2312" w:hint="eastAsia"/>
          <w:sz w:val="30"/>
          <w:szCs w:val="30"/>
        </w:rPr>
        <w:t>；货物采购授予中小企业合同金额占货</w:t>
      </w:r>
      <w:r>
        <w:rPr>
          <w:rFonts w:eastAsia="仿宋_GB2312" w:hint="eastAsia"/>
          <w:sz w:val="30"/>
          <w:szCs w:val="30"/>
        </w:rPr>
        <w:t>物支出金额的</w:t>
      </w:r>
      <w:r>
        <w:rPr>
          <w:rFonts w:eastAsia="仿宋_GB2312" w:hint="eastAsia"/>
          <w:sz w:val="30"/>
          <w:szCs w:val="30"/>
        </w:rPr>
        <w:t>97.42%</w:t>
      </w:r>
      <w:r>
        <w:rPr>
          <w:rFonts w:eastAsia="仿宋_GB2312" w:hint="eastAsia"/>
          <w:sz w:val="30"/>
          <w:szCs w:val="30"/>
        </w:rPr>
        <w:t>，工程采购授予</w:t>
      </w:r>
      <w:r>
        <w:rPr>
          <w:rFonts w:eastAsia="仿宋_GB2312" w:hint="eastAsia"/>
          <w:sz w:val="30"/>
          <w:szCs w:val="30"/>
        </w:rPr>
        <w:lastRenderedPageBreak/>
        <w:t>中小企业合同金额占工程支出金额的</w:t>
      </w:r>
      <w:r>
        <w:rPr>
          <w:rFonts w:eastAsia="仿宋_GB2312" w:hint="eastAsia"/>
          <w:sz w:val="30"/>
          <w:szCs w:val="30"/>
        </w:rPr>
        <w:t>100.00%</w:t>
      </w:r>
      <w:r>
        <w:rPr>
          <w:rFonts w:eastAsia="仿宋_GB2312" w:hint="eastAsia"/>
          <w:sz w:val="30"/>
          <w:szCs w:val="30"/>
        </w:rPr>
        <w:t>，服务采购授予中小企业合同金额占服务支出金额的</w:t>
      </w:r>
      <w:r>
        <w:rPr>
          <w:rFonts w:eastAsia="仿宋_GB2312" w:hint="eastAsia"/>
          <w:sz w:val="30"/>
          <w:szCs w:val="30"/>
        </w:rPr>
        <w:t>100.00%</w:t>
      </w:r>
      <w:r>
        <w:rPr>
          <w:rFonts w:eastAsia="仿宋_GB2312" w:hint="eastAsia"/>
          <w:sz w:val="30"/>
          <w:szCs w:val="30"/>
        </w:rPr>
        <w:t>。</w:t>
      </w:r>
    </w:p>
    <w:p w:rsidR="009F57A7" w:rsidRDefault="005C2838">
      <w:pPr>
        <w:pStyle w:val="2"/>
        <w:spacing w:before="0" w:after="0" w:line="600" w:lineRule="exact"/>
        <w:ind w:firstLineChars="200" w:firstLine="602"/>
        <w:rPr>
          <w:rFonts w:ascii="黑体" w:eastAsia="黑体" w:hAnsi="黑体"/>
          <w:b w:val="0"/>
          <w:sz w:val="30"/>
          <w:szCs w:val="30"/>
        </w:rPr>
      </w:pPr>
      <w:bookmarkStart w:id="28" w:name="_Toc20762"/>
      <w:r>
        <w:rPr>
          <w:rFonts w:ascii="黑体" w:eastAsia="黑体" w:hAnsi="黑体" w:cs="方正仿宋_GB2312" w:hint="eastAsia"/>
          <w:bCs w:val="0"/>
          <w:sz w:val="30"/>
          <w:szCs w:val="30"/>
        </w:rPr>
        <w:t>十二、国有资产占有使用情况说明</w:t>
      </w:r>
      <w:bookmarkEnd w:id="28"/>
    </w:p>
    <w:p w:rsidR="009F57A7" w:rsidRDefault="005C2838">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日，天津市经济贸易学校共有车辆</w:t>
      </w:r>
      <w:r>
        <w:rPr>
          <w:rFonts w:eastAsia="仿宋_GB2312" w:hint="eastAsia"/>
          <w:sz w:val="30"/>
          <w:szCs w:val="30"/>
        </w:rPr>
        <w:t>6</w:t>
      </w:r>
      <w:r>
        <w:rPr>
          <w:rFonts w:eastAsia="仿宋_GB2312" w:hint="eastAsia"/>
          <w:sz w:val="30"/>
          <w:szCs w:val="30"/>
        </w:rPr>
        <w:t>辆，其中：其他用车</w:t>
      </w:r>
      <w:r>
        <w:rPr>
          <w:rFonts w:eastAsia="仿宋_GB2312" w:hint="eastAsia"/>
          <w:sz w:val="30"/>
          <w:szCs w:val="30"/>
        </w:rPr>
        <w:t>6</w:t>
      </w:r>
      <w:r>
        <w:rPr>
          <w:rFonts w:eastAsia="仿宋_GB2312" w:hint="eastAsia"/>
          <w:sz w:val="30"/>
          <w:szCs w:val="30"/>
        </w:rPr>
        <w:t>辆，其他用车主要包括日常公务用车。单价</w:t>
      </w:r>
      <w:r>
        <w:rPr>
          <w:rFonts w:eastAsia="仿宋_GB2312" w:hint="eastAsia"/>
          <w:sz w:val="30"/>
          <w:szCs w:val="30"/>
        </w:rPr>
        <w:t>100</w:t>
      </w:r>
      <w:r>
        <w:rPr>
          <w:rFonts w:eastAsia="仿宋_GB2312" w:hint="eastAsia"/>
          <w:sz w:val="30"/>
          <w:szCs w:val="30"/>
        </w:rPr>
        <w:t>万元以上的设备</w:t>
      </w:r>
      <w:r>
        <w:rPr>
          <w:rFonts w:eastAsia="仿宋_GB2312" w:hint="eastAsia"/>
          <w:sz w:val="30"/>
          <w:szCs w:val="30"/>
        </w:rPr>
        <w:t>3</w:t>
      </w:r>
      <w:r>
        <w:rPr>
          <w:rFonts w:eastAsia="仿宋_GB2312" w:hint="eastAsia"/>
          <w:sz w:val="30"/>
          <w:szCs w:val="30"/>
        </w:rPr>
        <w:t>台（套）。</w:t>
      </w:r>
    </w:p>
    <w:p w:rsidR="009F57A7" w:rsidRDefault="005C2838">
      <w:pPr>
        <w:pStyle w:val="2"/>
        <w:spacing w:before="0" w:after="0" w:line="600" w:lineRule="exact"/>
        <w:ind w:firstLineChars="200" w:firstLine="602"/>
        <w:rPr>
          <w:rFonts w:ascii="黑体" w:eastAsia="黑体" w:hAnsi="黑体" w:cs="方正仿宋_GB2312"/>
          <w:bCs w:val="0"/>
          <w:sz w:val="30"/>
          <w:szCs w:val="30"/>
        </w:rPr>
      </w:pPr>
      <w:bookmarkStart w:id="29" w:name="_Toc12945"/>
      <w:r>
        <w:rPr>
          <w:rFonts w:ascii="黑体" w:eastAsia="黑体" w:hAnsi="黑体" w:cs="方正仿宋_GB2312" w:hint="eastAsia"/>
          <w:bCs w:val="0"/>
          <w:sz w:val="30"/>
          <w:szCs w:val="30"/>
        </w:rPr>
        <w:t>十三、预算绩效情况说明</w:t>
      </w:r>
      <w:bookmarkEnd w:id="29"/>
    </w:p>
    <w:p w:rsidR="009F57A7" w:rsidRDefault="005C2838">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根据预算绩效管理要求，天津市经济贸易学校已对</w:t>
      </w:r>
      <w:r>
        <w:rPr>
          <w:rFonts w:eastAsia="仿宋_GB2312" w:hint="eastAsia"/>
          <w:sz w:val="30"/>
          <w:szCs w:val="30"/>
        </w:rPr>
        <w:t>20</w:t>
      </w:r>
      <w:r>
        <w:rPr>
          <w:rFonts w:eastAsia="仿宋_GB2312" w:hint="eastAsia"/>
          <w:sz w:val="30"/>
          <w:szCs w:val="30"/>
        </w:rPr>
        <w:t>个</w:t>
      </w:r>
      <w:r>
        <w:rPr>
          <w:rFonts w:eastAsia="仿宋_GB2312" w:hint="eastAsia"/>
          <w:sz w:val="30"/>
          <w:szCs w:val="30"/>
        </w:rPr>
        <w:t>2025</w:t>
      </w:r>
      <w:r>
        <w:rPr>
          <w:rFonts w:eastAsia="仿宋_GB2312" w:hint="eastAsia"/>
          <w:sz w:val="30"/>
          <w:szCs w:val="30"/>
        </w:rPr>
        <w:t>年度市级项目开展绩效自评，涉及金额</w:t>
      </w:r>
      <w:r>
        <w:rPr>
          <w:rFonts w:eastAsia="仿宋_GB2312" w:hint="eastAsia"/>
          <w:sz w:val="30"/>
          <w:szCs w:val="30"/>
        </w:rPr>
        <w:t>67490737.9</w:t>
      </w:r>
      <w:r>
        <w:rPr>
          <w:rFonts w:eastAsia="仿宋_GB2312" w:hint="eastAsia"/>
          <w:sz w:val="30"/>
          <w:szCs w:val="30"/>
        </w:rPr>
        <w:t>元，自评结果已随部门决算一并公开。</w:t>
      </w:r>
    </w:p>
    <w:p w:rsidR="009F57A7" w:rsidRDefault="005C2838">
      <w:pPr>
        <w:pStyle w:val="2"/>
        <w:spacing w:before="0" w:after="0" w:line="600" w:lineRule="exact"/>
        <w:ind w:firstLineChars="200" w:firstLine="602"/>
        <w:rPr>
          <w:rFonts w:ascii="Times New Roman" w:eastAsia="黑体" w:hAnsi="Times New Roman"/>
          <w:b w:val="0"/>
          <w:sz w:val="30"/>
          <w:szCs w:val="30"/>
        </w:rPr>
      </w:pPr>
      <w:bookmarkStart w:id="30" w:name="_Toc20809"/>
      <w:r>
        <w:rPr>
          <w:rFonts w:ascii="黑体" w:eastAsia="黑体" w:hAnsi="黑体" w:cs="方正仿宋_GB2312" w:hint="eastAsia"/>
          <w:bCs w:val="0"/>
          <w:sz w:val="30"/>
          <w:szCs w:val="30"/>
        </w:rPr>
        <w:t>十四、教育、医疗卫生、社会保障和就业、住房保障、涉农补贴等民生支出情况说明</w:t>
      </w:r>
      <w:bookmarkEnd w:id="30"/>
    </w:p>
    <w:p w:rsidR="009F57A7" w:rsidRDefault="005C2838">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天津市经济贸易学校不属于乡、镇、街级单位，不涉及公开</w:t>
      </w:r>
      <w:r>
        <w:rPr>
          <w:rFonts w:eastAsia="仿宋_GB2312" w:hint="eastAsia"/>
          <w:sz w:val="30"/>
          <w:szCs w:val="30"/>
        </w:rPr>
        <w:t>2025</w:t>
      </w:r>
      <w:r>
        <w:rPr>
          <w:rFonts w:eastAsia="仿宋_GB2312" w:hint="eastAsia"/>
          <w:sz w:val="30"/>
          <w:szCs w:val="30"/>
        </w:rPr>
        <w:t>年度教育、医疗卫生、社会保障和就业、住房保障、涉农补贴等民生支出情况。</w:t>
      </w:r>
    </w:p>
    <w:p w:rsidR="009F57A7" w:rsidRDefault="005C2838">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9F57A7" w:rsidRDefault="005C2838">
      <w:pPr>
        <w:pStyle w:val="1"/>
        <w:spacing w:before="0" w:after="0" w:line="600" w:lineRule="exact"/>
        <w:jc w:val="center"/>
        <w:rPr>
          <w:rFonts w:ascii="方正小标宋简体" w:eastAsia="方正小标宋简体" w:hAnsi="方正小标宋简体" w:cs="方正小标宋简体"/>
          <w:b w:val="0"/>
        </w:rPr>
      </w:pPr>
      <w:bookmarkStart w:id="31" w:name="_Toc26550"/>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1"/>
    </w:p>
    <w:p w:rsidR="009F57A7" w:rsidRDefault="009F57A7">
      <w:pPr>
        <w:pStyle w:val="1"/>
        <w:spacing w:before="0" w:after="0" w:line="600" w:lineRule="exact"/>
        <w:jc w:val="center"/>
        <w:rPr>
          <w:rFonts w:ascii="方正小标宋简体" w:eastAsia="方正小标宋简体" w:hAnsi="方正小标宋简体" w:cs="方正小标宋简体"/>
          <w:b w:val="0"/>
        </w:rPr>
      </w:pPr>
    </w:p>
    <w:p w:rsidR="009F57A7" w:rsidRDefault="005C2838">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9F57A7" w:rsidRDefault="005C2838">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9F57A7" w:rsidRDefault="005C2838">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w:t>
      </w:r>
      <w:r>
        <w:rPr>
          <w:rFonts w:eastAsia="仿宋_GB2312" w:hint="eastAsia"/>
          <w:sz w:val="30"/>
          <w:szCs w:val="30"/>
        </w:rPr>
        <w:t>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rPr>
        <w:t xml:space="preserve"> </w:t>
      </w:r>
    </w:p>
    <w:sectPr w:rsidR="009F57A7">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838" w:rsidRDefault="005C2838">
      <w:pPr>
        <w:spacing w:line="240" w:lineRule="auto"/>
      </w:pPr>
      <w:r>
        <w:separator/>
      </w:r>
    </w:p>
  </w:endnote>
  <w:endnote w:type="continuationSeparator" w:id="0">
    <w:p w:rsidR="005C2838" w:rsidRDefault="005C28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 w:fontKey="{25D5DBCF-B90A-4941-B166-D8BC1C6F77C2}"/>
    <w:embedBold r:id="rId2" w:fontKey="{5C37A925-AFCB-472A-AB2C-CAA3A2672B34}"/>
  </w:font>
  <w:font w:name="Calibri">
    <w:panose1 w:val="020F0502020204030204"/>
    <w:charset w:val="00"/>
    <w:family w:val="swiss"/>
    <w:pitch w:val="variable"/>
    <w:sig w:usb0="E00002FF" w:usb1="4000ACFF" w:usb2="00000001" w:usb3="00000000" w:csb0="0000019F" w:csb1="00000000"/>
    <w:embedRegular r:id="rId3" w:fontKey="{F96B5ADD-100C-4DEA-8766-EA9826316CFE}"/>
  </w:font>
  <w:font w:name="黑体">
    <w:altName w:val="SimHei"/>
    <w:panose1 w:val="02010609060101010101"/>
    <w:charset w:val="86"/>
    <w:family w:val="modern"/>
    <w:pitch w:val="fixed"/>
    <w:sig w:usb0="800002BF" w:usb1="38CF7CFA" w:usb2="00000016" w:usb3="00000000" w:csb0="00040001" w:csb1="00000000"/>
    <w:embedRegular r:id="rId4" w:subsetted="1" w:fontKey="{C360CDD9-A771-4D85-BF1C-BA28D6B84351}"/>
    <w:embedBold r:id="rId5" w:subsetted="1" w:fontKey="{E31FE2FE-35C0-4908-A461-DCC036E4BA7F}"/>
  </w:font>
  <w:font w:name="方正小标宋简体">
    <w:altName w:val="黑体"/>
    <w:charset w:val="86"/>
    <w:family w:val="auto"/>
    <w:pitch w:val="default"/>
    <w:sig w:usb0="00000001" w:usb1="08000000" w:usb2="00000000" w:usb3="00000000" w:csb0="00040000" w:csb1="00000000"/>
  </w:font>
  <w:font w:name="仿宋">
    <w:panose1 w:val="02010609060101010101"/>
    <w:charset w:val="86"/>
    <w:family w:val="modern"/>
    <w:pitch w:val="fixed"/>
    <w:sig w:usb0="800002BF" w:usb1="38CF7CFA" w:usb2="00000016" w:usb3="00000000" w:csb0="00040001" w:csb1="00000000"/>
    <w:embedRegular r:id="rId6" w:subsetted="1" w:fontKey="{BB2025E9-5FD9-4195-B885-E403FBEF09E2}"/>
  </w:font>
  <w:font w:name="方正仿宋_GB2312">
    <w:altName w:val="仿宋"/>
    <w:charset w:val="86"/>
    <w:family w:val="auto"/>
    <w:pitch w:val="default"/>
    <w:sig w:usb0="A00002BF" w:usb1="184F6CFA" w:usb2="00000012" w:usb3="00000000" w:csb0="00040001" w:csb1="00000000"/>
  </w:font>
  <w:font w:name="仿宋_GB2312">
    <w:altName w:val="仿宋"/>
    <w:charset w:val="86"/>
    <w:family w:val="auto"/>
    <w:pitch w:val="default"/>
    <w:sig w:usb0="00000001" w:usb1="080E0000" w:usb2="00000000" w:usb3="00000000" w:csb0="00040000" w:csb1="00000000"/>
    <w:embedRegular r:id="rId7" w:subsetted="1" w:fontKey="{5FCFA2B2-2445-457F-9959-0AD47E1E24A2}"/>
  </w:font>
  <w:font w:name="方正楷体_GB2312">
    <w:altName w:val="宋体"/>
    <w:charset w:val="86"/>
    <w:family w:val="auto"/>
    <w:pitch w:val="default"/>
    <w:sig w:usb0="A00002BF" w:usb1="184F6CFA" w:usb2="00000012"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8" w:subsetted="1" w:fontKey="{C6B5634B-C7A4-4D08-B0C7-4264965919B5}"/>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7A7" w:rsidRDefault="009F57A7">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7A7" w:rsidRDefault="005C2838">
    <w:pPr>
      <w:pStyle w:val="a6"/>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9F57A7" w:rsidRDefault="005C2838">
                <w:pPr>
                  <w:pStyle w:val="a6"/>
                </w:pPr>
                <w:r>
                  <w:fldChar w:fldCharType="begin"/>
                </w:r>
                <w:r>
                  <w:instrText xml:space="preserve"> PAGE  \* MERGEFORMAT </w:instrText>
                </w:r>
                <w:r>
                  <w:fldChar w:fldCharType="separate"/>
                </w:r>
                <w:r w:rsidR="00060310">
                  <w:rPr>
                    <w:noProof/>
                  </w:rPr>
                  <w:t>3</w:t>
                </w:r>
                <w: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7A7" w:rsidRDefault="005C2838">
    <w:pPr>
      <w:pStyle w:val="a6"/>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9F57A7" w:rsidRDefault="005C2838">
                <w:pPr>
                  <w:pStyle w:val="a6"/>
                </w:pPr>
                <w:r>
                  <w:fldChar w:fldCharType="begin"/>
                </w:r>
                <w:r>
                  <w:instrText xml:space="preserve"> PAGE  \* MERGEFORMAT </w:instrText>
                </w:r>
                <w:r>
                  <w:fldChar w:fldCharType="separate"/>
                </w:r>
                <w:r w:rsidR="00060310">
                  <w:rPr>
                    <w:noProof/>
                  </w:rPr>
                  <w:t>7</w:t>
                </w:r>
                <w:r>
                  <w:fldChar w:fldCharType="end"/>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7A7" w:rsidRDefault="005C2838">
    <w:pPr>
      <w:pStyle w:val="a6"/>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9F57A7" w:rsidRDefault="005C2838">
                <w:pPr>
                  <w:pStyle w:val="a6"/>
                </w:pPr>
                <w:r>
                  <w:fldChar w:fldCharType="begin"/>
                </w:r>
                <w:r>
                  <w:instrText xml:space="preserve"> PAGE  \* MERGEFORMAT </w:instrText>
                </w:r>
                <w:r>
                  <w:fldChar w:fldCharType="separate"/>
                </w:r>
                <w:r w:rsidR="00060310">
                  <w:rPr>
                    <w:noProof/>
                  </w:rPr>
                  <w:t>20</w:t>
                </w:r>
                <w: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7A7" w:rsidRDefault="005C2838">
    <w:pPr>
      <w:pStyle w:val="a6"/>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9F57A7" w:rsidRDefault="005C2838">
                <w:pPr>
                  <w:pStyle w:val="a6"/>
                </w:pPr>
                <w:r>
                  <w:fldChar w:fldCharType="begin"/>
                </w:r>
                <w:r>
                  <w:instrText xml:space="preserve"> PAGE  \* MERGEFORMAT </w:instrText>
                </w:r>
                <w:r>
                  <w:fldChar w:fldCharType="separate"/>
                </w:r>
                <w:r w:rsidR="00060310">
                  <w:rPr>
                    <w:noProof/>
                  </w:rPr>
                  <w:t>28</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838" w:rsidRDefault="005C2838">
      <w:pPr>
        <w:spacing w:line="240" w:lineRule="auto"/>
      </w:pPr>
      <w:r>
        <w:separator/>
      </w:r>
    </w:p>
  </w:footnote>
  <w:footnote w:type="continuationSeparator" w:id="0">
    <w:p w:rsidR="005C2838" w:rsidRDefault="005C283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9F57A7"/>
    <w:rsid w:val="00060310"/>
    <w:rsid w:val="005C2838"/>
    <w:rsid w:val="009F57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docId w15:val="{6C43A1F6-4057-428C-9074-570519D12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iPriority="0"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0"/>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0"/>
    <w:uiPriority w:val="9"/>
    <w:unhideWhenUsed/>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Pr>
      <w:b/>
      <w:bCs/>
      <w:kern w:val="44"/>
      <w:sz w:val="44"/>
      <w:szCs w:val="44"/>
    </w:rPr>
  </w:style>
  <w:style w:type="character" w:customStyle="1" w:styleId="20">
    <w:name w:val="标题 2 字符"/>
    <w:link w:val="2"/>
    <w:uiPriority w:val="9"/>
    <w:semiHidden/>
    <w:rPr>
      <w:rFonts w:ascii="Cambria" w:eastAsia="宋体" w:hAnsi="Cambria" w:cs="Times New Roman"/>
      <w:b/>
      <w:bCs/>
      <w:sz w:val="32"/>
      <w:szCs w:val="32"/>
    </w:rPr>
  </w:style>
  <w:style w:type="character" w:customStyle="1" w:styleId="30">
    <w:name w:val="标题 3 字符"/>
    <w:link w:val="3"/>
    <w:uiPriority w:val="9"/>
    <w:semiHidden/>
    <w:rPr>
      <w:b/>
      <w:bCs/>
      <w:sz w:val="32"/>
      <w:szCs w:val="32"/>
    </w:rPr>
  </w:style>
  <w:style w:type="paragraph" w:styleId="a3">
    <w:name w:val="Body Text Indent"/>
    <w:basedOn w:val="a"/>
    <w:next w:val="21"/>
    <w:uiPriority w:val="99"/>
    <w:unhideWhenUsed/>
    <w:qFormat/>
    <w:pPr>
      <w:spacing w:after="120"/>
      <w:ind w:leftChars="200" w:left="420"/>
    </w:pPr>
    <w:rPr>
      <w:rFonts w:ascii="宋体" w:hAnsi="宋体" w:cs="宋体"/>
    </w:rPr>
  </w:style>
  <w:style w:type="paragraph" w:styleId="21">
    <w:name w:val="Body Text First Indent 2"/>
    <w:basedOn w:val="a3"/>
    <w:next w:val="a"/>
    <w:uiPriority w:val="99"/>
    <w:unhideWhenUsed/>
    <w:qFormat/>
    <w:pPr>
      <w:ind w:firstLineChars="200" w:firstLine="420"/>
    </w:pPr>
  </w:style>
  <w:style w:type="paragraph" w:styleId="31">
    <w:name w:val="toc 3"/>
    <w:basedOn w:val="a"/>
    <w:next w:val="a"/>
    <w:uiPriority w:val="39"/>
    <w:unhideWhenUsed/>
    <w:qFormat/>
    <w:pPr>
      <w:widowControl/>
      <w:adjustRightInd/>
      <w:spacing w:after="100" w:line="276" w:lineRule="auto"/>
      <w:ind w:left="440"/>
      <w:textAlignment w:val="auto"/>
    </w:pPr>
    <w:rPr>
      <w:rFonts w:ascii="Calibri" w:hAnsi="Calibri"/>
      <w:sz w:val="22"/>
      <w:szCs w:val="22"/>
    </w:rPr>
  </w:style>
  <w:style w:type="paragraph" w:styleId="a4">
    <w:name w:val="Balloon Text"/>
    <w:basedOn w:val="a"/>
    <w:link w:val="a5"/>
    <w:uiPriority w:val="99"/>
    <w:unhideWhenUsed/>
    <w:pPr>
      <w:spacing w:line="240" w:lineRule="auto"/>
    </w:pPr>
    <w:rPr>
      <w:sz w:val="18"/>
      <w:szCs w:val="18"/>
    </w:rPr>
  </w:style>
  <w:style w:type="character" w:customStyle="1" w:styleId="a5">
    <w:name w:val="批注框文本 字符"/>
    <w:link w:val="a4"/>
    <w:uiPriority w:val="99"/>
    <w:semiHidden/>
    <w:rPr>
      <w:sz w:val="18"/>
      <w:szCs w:val="18"/>
    </w:rPr>
  </w:style>
  <w:style w:type="paragraph" w:styleId="a6">
    <w:name w:val="footer"/>
    <w:basedOn w:val="a"/>
    <w:link w:val="a7"/>
    <w:unhideWhenUsed/>
    <w:qFormat/>
    <w:pPr>
      <w:tabs>
        <w:tab w:val="center" w:pos="4153"/>
        <w:tab w:val="right" w:pos="8306"/>
      </w:tabs>
      <w:snapToGrid w:val="0"/>
      <w:spacing w:line="240" w:lineRule="atLeast"/>
    </w:pPr>
    <w:rPr>
      <w:sz w:val="18"/>
      <w:szCs w:val="18"/>
    </w:rPr>
  </w:style>
  <w:style w:type="character" w:customStyle="1" w:styleId="a7">
    <w:name w:val="页脚 字符"/>
    <w:link w:val="a6"/>
    <w:semiHidden/>
    <w:rPr>
      <w:sz w:val="18"/>
      <w:szCs w:val="18"/>
    </w:rPr>
  </w:style>
  <w:style w:type="paragraph" w:styleId="a8">
    <w:name w:val="header"/>
    <w:basedOn w:val="a"/>
    <w:link w:val="a9"/>
    <w:unhideWhenUse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9">
    <w:name w:val="页眉 字符"/>
    <w:link w:val="a8"/>
    <w:semiHidden/>
    <w:rPr>
      <w:sz w:val="18"/>
      <w:szCs w:val="18"/>
    </w:rPr>
  </w:style>
  <w:style w:type="paragraph" w:styleId="11">
    <w:name w:val="toc 1"/>
    <w:basedOn w:val="a"/>
    <w:next w:val="a"/>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a">
    <w:name w:val="footnote text"/>
    <w:basedOn w:val="a"/>
    <w:next w:val="21"/>
    <w:semiHidden/>
    <w:qFormat/>
    <w:pPr>
      <w:snapToGrid w:val="0"/>
    </w:pPr>
    <w:rPr>
      <w:sz w:val="18"/>
      <w:szCs w:val="18"/>
    </w:rPr>
  </w:style>
  <w:style w:type="paragraph" w:styleId="22">
    <w:name w:val="toc 2"/>
    <w:basedOn w:val="a"/>
    <w:next w:val="a"/>
    <w:uiPriority w:val="39"/>
    <w:unhideWhenUsed/>
    <w:qFormat/>
    <w:pPr>
      <w:widowControl/>
      <w:adjustRightInd/>
      <w:spacing w:after="100" w:line="276" w:lineRule="auto"/>
      <w:ind w:left="220"/>
      <w:textAlignment w:val="auto"/>
    </w:pPr>
    <w:rPr>
      <w:rFonts w:ascii="Calibri" w:hAnsi="Calibri"/>
      <w:sz w:val="22"/>
      <w:szCs w:val="22"/>
    </w:rPr>
  </w:style>
  <w:style w:type="paragraph" w:styleId="ab">
    <w:name w:val="Normal (Web)"/>
    <w:basedOn w:val="a"/>
    <w:uiPriority w:val="99"/>
    <w:unhideWhenUsed/>
    <w:qFormat/>
  </w:style>
  <w:style w:type="character" w:styleId="ac">
    <w:name w:val="Hyperlink"/>
    <w:uiPriority w:val="99"/>
    <w:unhideWhenUsed/>
    <w:rPr>
      <w:color w:val="0000FF"/>
      <w:u w:val="single"/>
    </w:rPr>
  </w:style>
  <w:style w:type="paragraph" w:styleId="TOC">
    <w:name w:val="TOC Heading"/>
    <w:basedOn w:val="1"/>
    <w:next w:val="a"/>
    <w:uiPriority w:val="39"/>
    <w:unhideWhenUsed/>
    <w:qFormat/>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Pr>
      <w:rFonts w:ascii="宋体" w:eastAsia="宋体" w:hAnsi="宋体" w:cs="宋体" w:hint="eastAsia"/>
      <w:color w:val="000000"/>
      <w:sz w:val="20"/>
      <w:szCs w:val="20"/>
      <w:u w:val="none"/>
    </w:rPr>
  </w:style>
  <w:style w:type="character" w:customStyle="1" w:styleId="font11">
    <w:name w:val="font11"/>
    <w:basedOn w:val="a0"/>
    <w:qFormat/>
    <w:rPr>
      <w:rFonts w:ascii="宋体" w:eastAsia="宋体" w:hAnsi="宋体" w:cs="宋体" w:hint="eastAsia"/>
      <w:color w:val="000000"/>
      <w:sz w:val="22"/>
      <w:szCs w:val="22"/>
      <w:u w:val="none"/>
    </w:rPr>
  </w:style>
  <w:style w:type="table" w:customStyle="1" w:styleId="12">
    <w:name w:val="普通表格1"/>
    <w:uiPriority w:val="99"/>
    <w:unhideWhenUsed/>
    <w:tblPr>
      <w:tblCellMar>
        <w:top w:w="0" w:type="dxa"/>
        <w:left w:w="108" w:type="dxa"/>
        <w:bottom w:w="0" w:type="dxa"/>
        <w:right w:w="108" w:type="dxa"/>
      </w:tblCellMar>
    </w:tblPr>
  </w:style>
  <w:style w:type="table" w:styleId="ad">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C3084964-2DE3-42B0-844A-2FB5E9172028}">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2350</Words>
  <Characters>13395</Characters>
  <Application>Microsoft Office Word</Application>
  <DocSecurity>0</DocSecurity>
  <Lines>111</Lines>
  <Paragraphs>31</Paragraphs>
  <ScaleCrop>false</ScaleCrop>
  <Company>Microsoft</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dell</cp:lastModifiedBy>
  <cp:revision>2</cp:revision>
  <cp:lastPrinted>2025-06-25T07:52:00Z</cp:lastPrinted>
  <dcterms:created xsi:type="dcterms:W3CDTF">2026-09-09T07:29:00Z</dcterms:created>
  <dcterms:modified xsi:type="dcterms:W3CDTF">2026-09-09T07:29:00Z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vt:lpwstr>
  </property>
</Properties>
</file>